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F8101" w14:textId="36F99124" w:rsidR="001E12FB" w:rsidRPr="00750F49" w:rsidRDefault="000F519C" w:rsidP="004245EB">
      <w:pPr>
        <w:pStyle w:val="Title"/>
      </w:pPr>
      <w:r>
        <w:t>Year 7</w:t>
      </w:r>
      <w:r w:rsidR="001E12FB">
        <w:t xml:space="preserve"> at </w:t>
      </w:r>
      <w:r>
        <w:t>North East Futures UTC</w:t>
      </w:r>
    </w:p>
    <w:p w14:paraId="60D4CCF1" w14:textId="77777777" w:rsidR="001E12FB" w:rsidRDefault="001E12FB" w:rsidP="001E12FB">
      <w:pPr>
        <w:pStyle w:val="UTCheading"/>
        <w:spacing w:before="0"/>
        <w:rPr>
          <w:position w:val="6"/>
          <w:sz w:val="24"/>
        </w:rPr>
      </w:pPr>
    </w:p>
    <w:p w14:paraId="5EC721A0" w14:textId="14E4EAC8" w:rsidR="001E12FB" w:rsidRPr="00750F49" w:rsidRDefault="00244CA7" w:rsidP="004245EB">
      <w:pPr>
        <w:pStyle w:val="Subtitle"/>
      </w:pPr>
      <w:r>
        <w:t>D Sydes June</w:t>
      </w:r>
      <w:r w:rsidR="001E12FB">
        <w:t xml:space="preserve"> 2020</w:t>
      </w:r>
    </w:p>
    <w:p w14:paraId="1861DC6E" w14:textId="77777777" w:rsidR="001E12FB" w:rsidRDefault="001E12FB" w:rsidP="001E12FB">
      <w:pPr>
        <w:pStyle w:val="UTCheading"/>
        <w:spacing w:before="0"/>
        <w:rPr>
          <w:position w:val="6"/>
          <w:sz w:val="24"/>
        </w:rPr>
      </w:pPr>
    </w:p>
    <w:p w14:paraId="7D52319D" w14:textId="77777777" w:rsidR="001E12FB" w:rsidRDefault="001E12FB" w:rsidP="001E12FB">
      <w:pPr>
        <w:spacing w:after="0" w:line="240" w:lineRule="auto"/>
        <w:rPr>
          <w:rFonts w:ascii="Arial" w:hAnsi="Arial" w:cs="Arial"/>
          <w:color w:val="485B68"/>
          <w:sz w:val="20"/>
          <w:szCs w:val="20"/>
        </w:rPr>
      </w:pPr>
    </w:p>
    <w:p w14:paraId="07E35FBE" w14:textId="68BC1096" w:rsidR="000F519C" w:rsidRDefault="000F519C" w:rsidP="000F519C">
      <w:pPr>
        <w:spacing w:after="0" w:line="240" w:lineRule="auto"/>
        <w:rPr>
          <w:rFonts w:ascii="Arial" w:hAnsi="Arial" w:cs="Arial"/>
          <w:b/>
          <w:color w:val="485B68"/>
          <w:sz w:val="20"/>
          <w:szCs w:val="20"/>
        </w:rPr>
      </w:pPr>
      <w:r w:rsidRPr="00151628">
        <w:rPr>
          <w:rFonts w:ascii="Arial" w:hAnsi="Arial" w:cs="Arial"/>
          <w:b/>
          <w:color w:val="485B68"/>
          <w:sz w:val="20"/>
          <w:szCs w:val="20"/>
        </w:rPr>
        <w:t xml:space="preserve">The Trustees of </w:t>
      </w:r>
      <w:r>
        <w:rPr>
          <w:rFonts w:ascii="Arial" w:hAnsi="Arial" w:cs="Arial"/>
          <w:b/>
          <w:color w:val="485B68"/>
          <w:sz w:val="20"/>
          <w:szCs w:val="20"/>
        </w:rPr>
        <w:t>Tyne Coast Academy Trust (TCAT) and the Local Governing Body of North East Futures UTC</w:t>
      </w:r>
      <w:r w:rsidRPr="00151628">
        <w:rPr>
          <w:rFonts w:ascii="Arial" w:hAnsi="Arial" w:cs="Arial"/>
          <w:b/>
          <w:color w:val="485B68"/>
          <w:sz w:val="20"/>
          <w:szCs w:val="20"/>
        </w:rPr>
        <w:t xml:space="preserve"> are consulting relevant stakeholders and partners on a proposed change to its admissions arra</w:t>
      </w:r>
      <w:r>
        <w:rPr>
          <w:rFonts w:ascii="Arial" w:hAnsi="Arial" w:cs="Arial"/>
          <w:b/>
          <w:color w:val="485B68"/>
          <w:sz w:val="20"/>
          <w:szCs w:val="20"/>
        </w:rPr>
        <w:t>ngements</w:t>
      </w:r>
      <w:r w:rsidRPr="00151628">
        <w:rPr>
          <w:rFonts w:ascii="Arial" w:hAnsi="Arial" w:cs="Arial"/>
          <w:b/>
          <w:color w:val="485B68"/>
          <w:sz w:val="20"/>
          <w:szCs w:val="20"/>
        </w:rPr>
        <w:t>.</w:t>
      </w:r>
      <w:r>
        <w:rPr>
          <w:rFonts w:ascii="Arial" w:hAnsi="Arial" w:cs="Arial"/>
          <w:b/>
          <w:color w:val="485B68"/>
          <w:sz w:val="20"/>
          <w:szCs w:val="20"/>
        </w:rPr>
        <w:t xml:space="preserve">  The proposal is to admit up to 30 Year 7 students per year to the UTC from September 2022</w:t>
      </w:r>
      <w:r w:rsidR="00244CA7">
        <w:rPr>
          <w:rFonts w:ascii="Arial" w:hAnsi="Arial" w:cs="Arial"/>
          <w:b/>
          <w:color w:val="485B68"/>
          <w:sz w:val="20"/>
          <w:szCs w:val="20"/>
        </w:rPr>
        <w:t xml:space="preserve"> whilst continuing to admit students at Year 10 and 6</w:t>
      </w:r>
      <w:r w:rsidR="00244CA7" w:rsidRPr="00244CA7">
        <w:rPr>
          <w:rFonts w:ascii="Arial" w:hAnsi="Arial" w:cs="Arial"/>
          <w:b/>
          <w:color w:val="485B68"/>
          <w:sz w:val="20"/>
          <w:szCs w:val="20"/>
          <w:vertAlign w:val="superscript"/>
        </w:rPr>
        <w:t>th</w:t>
      </w:r>
      <w:r w:rsidR="00244CA7">
        <w:rPr>
          <w:rFonts w:ascii="Arial" w:hAnsi="Arial" w:cs="Arial"/>
          <w:b/>
          <w:color w:val="485B68"/>
          <w:sz w:val="20"/>
          <w:szCs w:val="20"/>
        </w:rPr>
        <w:t xml:space="preserve"> form</w:t>
      </w:r>
      <w:r>
        <w:rPr>
          <w:rFonts w:ascii="Arial" w:hAnsi="Arial" w:cs="Arial"/>
          <w:b/>
          <w:color w:val="485B68"/>
          <w:sz w:val="20"/>
          <w:szCs w:val="20"/>
        </w:rPr>
        <w:t>.</w:t>
      </w:r>
    </w:p>
    <w:p w14:paraId="25EC9E24" w14:textId="6161D00E" w:rsidR="001E12FB" w:rsidRDefault="001E12FB" w:rsidP="001E12FB">
      <w:pPr>
        <w:spacing w:after="0" w:line="240" w:lineRule="auto"/>
        <w:rPr>
          <w:rFonts w:ascii="Arial" w:hAnsi="Arial" w:cs="Arial"/>
          <w:color w:val="485B68"/>
          <w:sz w:val="20"/>
          <w:szCs w:val="20"/>
        </w:rPr>
      </w:pPr>
    </w:p>
    <w:p w14:paraId="60A36330" w14:textId="77777777" w:rsidR="000F519C" w:rsidRPr="002308ED" w:rsidRDefault="000F519C" w:rsidP="000F519C">
      <w:pPr>
        <w:spacing w:after="0" w:line="240" w:lineRule="auto"/>
        <w:rPr>
          <w:rFonts w:ascii="Arial" w:hAnsi="Arial" w:cs="Arial"/>
          <w:color w:val="485B68"/>
          <w:sz w:val="20"/>
          <w:szCs w:val="20"/>
        </w:rPr>
      </w:pPr>
      <w:r w:rsidRPr="002308ED">
        <w:rPr>
          <w:rFonts w:ascii="Arial" w:hAnsi="Arial" w:cs="Arial"/>
          <w:color w:val="485B68"/>
          <w:sz w:val="20"/>
          <w:szCs w:val="20"/>
        </w:rPr>
        <w:t xml:space="preserve">The consultation period runs from </w:t>
      </w:r>
      <w:r>
        <w:rPr>
          <w:rFonts w:ascii="Arial" w:hAnsi="Arial" w:cs="Arial"/>
          <w:color w:val="485B68"/>
          <w:sz w:val="20"/>
          <w:szCs w:val="20"/>
        </w:rPr>
        <w:t>1 September</w:t>
      </w:r>
      <w:r w:rsidRPr="002308ED">
        <w:rPr>
          <w:rFonts w:ascii="Arial" w:hAnsi="Arial" w:cs="Arial"/>
          <w:color w:val="485B68"/>
          <w:sz w:val="20"/>
          <w:szCs w:val="20"/>
        </w:rPr>
        <w:t xml:space="preserve"> 2020 to </w:t>
      </w:r>
      <w:r>
        <w:rPr>
          <w:rFonts w:ascii="Arial" w:hAnsi="Arial" w:cs="Arial"/>
          <w:color w:val="485B68"/>
          <w:sz w:val="20"/>
          <w:szCs w:val="20"/>
        </w:rPr>
        <w:t>13 October</w:t>
      </w:r>
      <w:r w:rsidRPr="002308ED">
        <w:rPr>
          <w:rFonts w:ascii="Arial" w:hAnsi="Arial" w:cs="Arial"/>
          <w:color w:val="485B68"/>
          <w:sz w:val="20"/>
          <w:szCs w:val="20"/>
        </w:rPr>
        <w:t xml:space="preserve"> 2020.</w:t>
      </w:r>
    </w:p>
    <w:p w14:paraId="017B9869" w14:textId="31A4359F" w:rsidR="001E12FB" w:rsidRDefault="001E12FB" w:rsidP="001E12FB">
      <w:pPr>
        <w:spacing w:after="0" w:line="240" w:lineRule="auto"/>
        <w:rPr>
          <w:rFonts w:ascii="Arial" w:hAnsi="Arial" w:cs="Arial"/>
          <w:color w:val="485B68"/>
          <w:sz w:val="20"/>
          <w:szCs w:val="20"/>
        </w:rPr>
      </w:pPr>
    </w:p>
    <w:p w14:paraId="7D9292A3" w14:textId="77777777" w:rsidR="001E12FB" w:rsidRDefault="001E12FB" w:rsidP="001E12FB">
      <w:pPr>
        <w:spacing w:after="0" w:line="240" w:lineRule="auto"/>
        <w:rPr>
          <w:rFonts w:ascii="Arial" w:hAnsi="Arial" w:cs="Arial"/>
          <w:color w:val="485B68"/>
          <w:sz w:val="20"/>
          <w:szCs w:val="20"/>
        </w:rPr>
      </w:pPr>
    </w:p>
    <w:p w14:paraId="7B1074A5" w14:textId="77777777" w:rsidR="001E12FB" w:rsidRPr="00CE6BAB" w:rsidRDefault="001E12FB" w:rsidP="004245EB">
      <w:pPr>
        <w:pStyle w:val="Heading1"/>
      </w:pPr>
      <w:r>
        <w:t>University Technical Colleges</w:t>
      </w:r>
    </w:p>
    <w:p w14:paraId="4157C5DE" w14:textId="77777777" w:rsidR="001E12FB" w:rsidRPr="00804F0A" w:rsidRDefault="001E12FB" w:rsidP="001E12FB">
      <w:pPr>
        <w:spacing w:after="0" w:line="240" w:lineRule="auto"/>
        <w:rPr>
          <w:rFonts w:ascii="Arial" w:eastAsia="Times New Roman" w:hAnsi="Arial" w:cs="Arial"/>
          <w:color w:val="4D616F"/>
          <w:sz w:val="20"/>
          <w:szCs w:val="20"/>
        </w:rPr>
      </w:pPr>
    </w:p>
    <w:p w14:paraId="5F4EAD17" w14:textId="32DDCA48" w:rsidR="001E12FB" w:rsidRDefault="000F519C" w:rsidP="001E12FB">
      <w:pPr>
        <w:spacing w:after="0" w:line="240" w:lineRule="auto"/>
        <w:rPr>
          <w:rFonts w:ascii="Arial" w:hAnsi="Arial" w:cs="Arial"/>
          <w:color w:val="485B68"/>
          <w:sz w:val="20"/>
          <w:szCs w:val="20"/>
        </w:rPr>
      </w:pPr>
      <w:r>
        <w:rPr>
          <w:rFonts w:ascii="Arial" w:hAnsi="Arial" w:cs="Arial"/>
          <w:color w:val="485B68"/>
          <w:sz w:val="20"/>
          <w:szCs w:val="20"/>
        </w:rPr>
        <w:t>North East Futures UTC</w:t>
      </w:r>
      <w:r w:rsidR="001E12FB">
        <w:rPr>
          <w:rFonts w:ascii="Arial" w:hAnsi="Arial" w:cs="Arial"/>
          <w:color w:val="485B68"/>
          <w:sz w:val="20"/>
          <w:szCs w:val="20"/>
        </w:rPr>
        <w:t xml:space="preserve"> is a specialist technical school and 6</w:t>
      </w:r>
      <w:r w:rsidR="001E12FB" w:rsidRPr="009F2D12">
        <w:rPr>
          <w:rFonts w:ascii="Arial" w:hAnsi="Arial" w:cs="Arial"/>
          <w:color w:val="485B68"/>
          <w:sz w:val="20"/>
          <w:szCs w:val="20"/>
          <w:vertAlign w:val="superscript"/>
        </w:rPr>
        <w:t>th</w:t>
      </w:r>
      <w:r w:rsidR="001E12FB">
        <w:rPr>
          <w:rFonts w:ascii="Arial" w:hAnsi="Arial" w:cs="Arial"/>
          <w:color w:val="485B68"/>
          <w:sz w:val="20"/>
          <w:szCs w:val="20"/>
        </w:rPr>
        <w:t xml:space="preserve"> Form based </w:t>
      </w:r>
      <w:r>
        <w:rPr>
          <w:rFonts w:ascii="Arial" w:hAnsi="Arial" w:cs="Arial"/>
          <w:color w:val="485B68"/>
          <w:sz w:val="20"/>
          <w:szCs w:val="20"/>
        </w:rPr>
        <w:t>in central Newcastle</w:t>
      </w:r>
      <w:r w:rsidR="001E12FB">
        <w:rPr>
          <w:rFonts w:ascii="Arial" w:hAnsi="Arial" w:cs="Arial"/>
          <w:color w:val="485B68"/>
          <w:sz w:val="20"/>
          <w:szCs w:val="20"/>
        </w:rPr>
        <w:t xml:space="preserve">.  </w:t>
      </w:r>
      <w:r w:rsidR="004F3098">
        <w:rPr>
          <w:rFonts w:ascii="Arial" w:hAnsi="Arial" w:cs="Arial"/>
          <w:color w:val="485B68"/>
          <w:sz w:val="20"/>
          <w:szCs w:val="20"/>
        </w:rPr>
        <w:t xml:space="preserve">It is part of a network of </w:t>
      </w:r>
      <w:r>
        <w:rPr>
          <w:rFonts w:ascii="Arial" w:hAnsi="Arial" w:cs="Arial"/>
          <w:color w:val="485B68"/>
          <w:sz w:val="20"/>
          <w:szCs w:val="20"/>
        </w:rPr>
        <w:t xml:space="preserve">nearly </w:t>
      </w:r>
      <w:r w:rsidR="004F3098">
        <w:rPr>
          <w:rFonts w:ascii="Arial" w:hAnsi="Arial" w:cs="Arial"/>
          <w:color w:val="485B68"/>
          <w:sz w:val="20"/>
          <w:szCs w:val="20"/>
        </w:rPr>
        <w:t xml:space="preserve">50 University Technical Colleges across the country.  </w:t>
      </w:r>
      <w:r>
        <w:rPr>
          <w:rFonts w:ascii="Arial" w:hAnsi="Arial" w:cs="Arial"/>
          <w:color w:val="485B68"/>
          <w:sz w:val="20"/>
          <w:szCs w:val="20"/>
        </w:rPr>
        <w:t>It opened in September 2018</w:t>
      </w:r>
      <w:r w:rsidR="001E12FB">
        <w:rPr>
          <w:rFonts w:ascii="Arial" w:hAnsi="Arial" w:cs="Arial"/>
          <w:color w:val="485B68"/>
          <w:sz w:val="20"/>
          <w:szCs w:val="20"/>
        </w:rPr>
        <w:t xml:space="preserve"> and focuses on </w:t>
      </w:r>
      <w:r>
        <w:rPr>
          <w:rFonts w:ascii="Arial" w:hAnsi="Arial" w:cs="Arial"/>
          <w:color w:val="485B68"/>
          <w:sz w:val="20"/>
          <w:szCs w:val="20"/>
        </w:rPr>
        <w:t>healthcare science and digital technology education</w:t>
      </w:r>
      <w:r w:rsidR="001E12FB">
        <w:rPr>
          <w:rFonts w:ascii="Arial" w:hAnsi="Arial" w:cs="Arial"/>
          <w:color w:val="485B68"/>
          <w:sz w:val="20"/>
          <w:szCs w:val="20"/>
        </w:rPr>
        <w:t xml:space="preserve"> for those who want to move on to careers in those sectors, either via university or directly into apprenticeships or employment.</w:t>
      </w:r>
    </w:p>
    <w:p w14:paraId="68532438" w14:textId="77777777" w:rsidR="001E12FB" w:rsidRPr="007D5FD2" w:rsidRDefault="001E12FB" w:rsidP="001E12FB">
      <w:pPr>
        <w:spacing w:after="0" w:line="240" w:lineRule="auto"/>
        <w:rPr>
          <w:rFonts w:ascii="Arial" w:hAnsi="Arial" w:cs="Arial"/>
          <w:color w:val="485B68"/>
          <w:sz w:val="20"/>
          <w:szCs w:val="20"/>
        </w:rPr>
      </w:pPr>
    </w:p>
    <w:p w14:paraId="58A16284" w14:textId="2EE65AB8" w:rsidR="001E12FB" w:rsidRDefault="001E12FB" w:rsidP="001E12FB">
      <w:pPr>
        <w:spacing w:after="0" w:line="240" w:lineRule="auto"/>
        <w:rPr>
          <w:rFonts w:ascii="Arial" w:eastAsia="Times New Roman" w:hAnsi="Arial" w:cs="Arial"/>
          <w:color w:val="4D616F"/>
          <w:sz w:val="20"/>
          <w:szCs w:val="20"/>
        </w:rPr>
      </w:pPr>
      <w:r>
        <w:rPr>
          <w:rFonts w:ascii="Arial" w:eastAsia="Times New Roman" w:hAnsi="Arial" w:cs="Arial"/>
          <w:color w:val="4D616F"/>
          <w:sz w:val="20"/>
          <w:szCs w:val="20"/>
        </w:rPr>
        <w:t xml:space="preserve">UTCs were set up as 14 to 19 schools, with the main entry point into Year 10.  </w:t>
      </w:r>
      <w:r w:rsidR="000F519C">
        <w:rPr>
          <w:rFonts w:ascii="Arial" w:eastAsia="Times New Roman" w:hAnsi="Arial" w:cs="Arial"/>
          <w:color w:val="4D616F"/>
          <w:sz w:val="20"/>
          <w:szCs w:val="20"/>
        </w:rPr>
        <w:t>This was because research by the Baker Dearing Education Trust showed that</w:t>
      </w:r>
      <w:r>
        <w:rPr>
          <w:rFonts w:ascii="Arial" w:eastAsia="Times New Roman" w:hAnsi="Arial" w:cs="Arial"/>
          <w:color w:val="4D616F"/>
          <w:sz w:val="20"/>
          <w:szCs w:val="20"/>
        </w:rPr>
        <w:t xml:space="preserve"> at age 13 most students are making decisions about GCSE option subjects and after two years of secondary school it’s a good time to decide to focus in a more specialist direction.  </w:t>
      </w:r>
    </w:p>
    <w:p w14:paraId="424D4A8E" w14:textId="77777777" w:rsidR="001E12FB" w:rsidRDefault="001E12FB" w:rsidP="001E12FB">
      <w:pPr>
        <w:spacing w:after="0" w:line="240" w:lineRule="auto"/>
        <w:rPr>
          <w:rFonts w:ascii="Arial" w:eastAsia="Times New Roman" w:hAnsi="Arial" w:cs="Arial"/>
          <w:color w:val="4D616F"/>
          <w:sz w:val="20"/>
          <w:szCs w:val="20"/>
        </w:rPr>
      </w:pPr>
    </w:p>
    <w:p w14:paraId="2A31F2F1" w14:textId="33C351D6" w:rsidR="001E12FB" w:rsidRDefault="001E12FB" w:rsidP="001E12FB">
      <w:pPr>
        <w:spacing w:after="0" w:line="240" w:lineRule="auto"/>
        <w:rPr>
          <w:rFonts w:ascii="Arial" w:eastAsia="Times New Roman" w:hAnsi="Arial" w:cs="Arial"/>
          <w:color w:val="4D616F"/>
          <w:sz w:val="20"/>
          <w:szCs w:val="20"/>
        </w:rPr>
      </w:pPr>
      <w:r>
        <w:rPr>
          <w:rFonts w:ascii="Arial" w:eastAsia="Times New Roman" w:hAnsi="Arial" w:cs="Arial"/>
          <w:color w:val="4D616F"/>
          <w:sz w:val="20"/>
          <w:szCs w:val="20"/>
        </w:rPr>
        <w:t>Several UTCs have moved away from this enrolment age and eith</w:t>
      </w:r>
      <w:r w:rsidR="004F3098">
        <w:rPr>
          <w:rFonts w:ascii="Arial" w:eastAsia="Times New Roman" w:hAnsi="Arial" w:cs="Arial"/>
          <w:color w:val="4D616F"/>
          <w:sz w:val="20"/>
          <w:szCs w:val="20"/>
        </w:rPr>
        <w:t>er started at Year 9 (approx. 30</w:t>
      </w:r>
      <w:r>
        <w:rPr>
          <w:rFonts w:ascii="Arial" w:eastAsia="Times New Roman" w:hAnsi="Arial" w:cs="Arial"/>
          <w:color w:val="4D616F"/>
          <w:sz w:val="20"/>
          <w:szCs w:val="20"/>
        </w:rPr>
        <w:t>% of UTCs) or Year 7 (3 UTCs</w:t>
      </w:r>
      <w:r w:rsidR="00AD63D8">
        <w:rPr>
          <w:rFonts w:ascii="Arial" w:eastAsia="Times New Roman" w:hAnsi="Arial" w:cs="Arial"/>
          <w:color w:val="4D616F"/>
          <w:sz w:val="20"/>
          <w:szCs w:val="20"/>
        </w:rPr>
        <w:t xml:space="preserve"> with more expected</w:t>
      </w:r>
      <w:r>
        <w:rPr>
          <w:rFonts w:ascii="Arial" w:eastAsia="Times New Roman" w:hAnsi="Arial" w:cs="Arial"/>
          <w:color w:val="4D616F"/>
          <w:sz w:val="20"/>
          <w:szCs w:val="20"/>
        </w:rPr>
        <w:t xml:space="preserve">).  The reasons usually given </w:t>
      </w:r>
      <w:r w:rsidR="000F519C">
        <w:rPr>
          <w:rFonts w:ascii="Arial" w:eastAsia="Times New Roman" w:hAnsi="Arial" w:cs="Arial"/>
          <w:color w:val="4D616F"/>
          <w:sz w:val="20"/>
          <w:szCs w:val="20"/>
        </w:rPr>
        <w:t xml:space="preserve">around traditional student recruitment pathways at age 11, </w:t>
      </w:r>
      <w:r>
        <w:rPr>
          <w:rFonts w:ascii="Arial" w:eastAsia="Times New Roman" w:hAnsi="Arial" w:cs="Arial"/>
          <w:color w:val="4D616F"/>
          <w:sz w:val="20"/>
          <w:szCs w:val="20"/>
        </w:rPr>
        <w:t xml:space="preserve">having more </w:t>
      </w:r>
      <w:r w:rsidR="007F5F65">
        <w:rPr>
          <w:rFonts w:ascii="Arial" w:eastAsia="Times New Roman" w:hAnsi="Arial" w:cs="Arial"/>
          <w:color w:val="4D616F"/>
          <w:sz w:val="20"/>
          <w:szCs w:val="20"/>
        </w:rPr>
        <w:t xml:space="preserve">time to get to </w:t>
      </w:r>
      <w:r w:rsidR="000F519C">
        <w:rPr>
          <w:rFonts w:ascii="Arial" w:eastAsia="Times New Roman" w:hAnsi="Arial" w:cs="Arial"/>
          <w:color w:val="4D616F"/>
          <w:sz w:val="20"/>
          <w:szCs w:val="20"/>
        </w:rPr>
        <w:t>educate students and to ensure excellent levels of academic and technical progress</w:t>
      </w:r>
      <w:r>
        <w:rPr>
          <w:rFonts w:ascii="Arial" w:eastAsia="Times New Roman" w:hAnsi="Arial" w:cs="Arial"/>
          <w:color w:val="4D616F"/>
          <w:sz w:val="20"/>
          <w:szCs w:val="20"/>
        </w:rPr>
        <w:t xml:space="preserve">, and the </w:t>
      </w:r>
      <w:r w:rsidR="007F5F65">
        <w:rPr>
          <w:rFonts w:ascii="Arial" w:eastAsia="Times New Roman" w:hAnsi="Arial" w:cs="Arial"/>
          <w:color w:val="4D616F"/>
          <w:sz w:val="20"/>
          <w:szCs w:val="20"/>
        </w:rPr>
        <w:t xml:space="preserve">benefits of starting a technical education earlier.  </w:t>
      </w:r>
    </w:p>
    <w:p w14:paraId="5941DAB8" w14:textId="77777777" w:rsidR="001E12FB" w:rsidRDefault="001E12FB" w:rsidP="001E12FB">
      <w:pPr>
        <w:spacing w:after="0" w:line="240" w:lineRule="auto"/>
        <w:rPr>
          <w:rFonts w:ascii="Arial" w:hAnsi="Arial" w:cs="Arial"/>
          <w:color w:val="485B68"/>
          <w:sz w:val="20"/>
          <w:szCs w:val="20"/>
        </w:rPr>
      </w:pPr>
    </w:p>
    <w:p w14:paraId="4E70B682" w14:textId="77777777" w:rsidR="001E12FB" w:rsidRDefault="001E12FB" w:rsidP="001E12FB">
      <w:pPr>
        <w:spacing w:after="0" w:line="240" w:lineRule="auto"/>
        <w:rPr>
          <w:rFonts w:ascii="Arial" w:hAnsi="Arial" w:cs="Arial"/>
          <w:color w:val="485B68"/>
          <w:sz w:val="20"/>
          <w:szCs w:val="20"/>
        </w:rPr>
      </w:pPr>
    </w:p>
    <w:p w14:paraId="5C70E081" w14:textId="6E6CFA8A" w:rsidR="001E12FB" w:rsidRPr="002308ED" w:rsidRDefault="001E12FB" w:rsidP="004245EB">
      <w:pPr>
        <w:pStyle w:val="Heading1"/>
      </w:pPr>
      <w:r w:rsidRPr="002308ED">
        <w:t>Rationale</w:t>
      </w:r>
    </w:p>
    <w:p w14:paraId="7161AD7F" w14:textId="77777777" w:rsidR="001E12FB" w:rsidRDefault="001E12FB" w:rsidP="001E12FB">
      <w:pPr>
        <w:spacing w:after="0" w:line="240" w:lineRule="auto"/>
        <w:rPr>
          <w:rFonts w:ascii="Arial" w:hAnsi="Arial" w:cs="Arial"/>
          <w:color w:val="485B68"/>
          <w:sz w:val="20"/>
          <w:szCs w:val="20"/>
        </w:rPr>
      </w:pPr>
    </w:p>
    <w:p w14:paraId="252377B9" w14:textId="77777777" w:rsidR="000F519C" w:rsidRDefault="000F519C" w:rsidP="000F519C">
      <w:pPr>
        <w:spacing w:after="0" w:line="240" w:lineRule="auto"/>
        <w:rPr>
          <w:rFonts w:ascii="Arial" w:hAnsi="Arial" w:cs="Arial"/>
          <w:color w:val="485B68"/>
          <w:sz w:val="20"/>
          <w:szCs w:val="20"/>
        </w:rPr>
      </w:pPr>
      <w:r w:rsidRPr="00DD3B1B">
        <w:rPr>
          <w:rFonts w:ascii="Arial" w:hAnsi="Arial" w:cs="Arial"/>
          <w:color w:val="485B68"/>
          <w:sz w:val="20"/>
          <w:szCs w:val="20"/>
        </w:rPr>
        <w:t>Currently the UTC recruits up to 1</w:t>
      </w:r>
      <w:r>
        <w:rPr>
          <w:rFonts w:ascii="Arial" w:hAnsi="Arial" w:cs="Arial"/>
          <w:color w:val="485B68"/>
          <w:sz w:val="20"/>
          <w:szCs w:val="20"/>
        </w:rPr>
        <w:t>2</w:t>
      </w:r>
      <w:r w:rsidRPr="00DD3B1B">
        <w:rPr>
          <w:rFonts w:ascii="Arial" w:hAnsi="Arial" w:cs="Arial"/>
          <w:color w:val="485B68"/>
          <w:sz w:val="20"/>
          <w:szCs w:val="20"/>
        </w:rPr>
        <w:t>0 students into Year 10 (</w:t>
      </w:r>
      <w:r>
        <w:rPr>
          <w:rFonts w:ascii="Arial" w:hAnsi="Arial" w:cs="Arial"/>
          <w:color w:val="485B68"/>
          <w:sz w:val="20"/>
          <w:szCs w:val="20"/>
        </w:rPr>
        <w:t xml:space="preserve">usually </w:t>
      </w:r>
      <w:r w:rsidRPr="00DD3B1B">
        <w:rPr>
          <w:rFonts w:ascii="Arial" w:hAnsi="Arial" w:cs="Arial"/>
          <w:color w:val="485B68"/>
          <w:sz w:val="20"/>
          <w:szCs w:val="20"/>
        </w:rPr>
        <w:t>aged 14), as well as recruiting to the 6</w:t>
      </w:r>
      <w:r w:rsidRPr="00DD3B1B">
        <w:rPr>
          <w:rFonts w:ascii="Arial" w:hAnsi="Arial" w:cs="Arial"/>
          <w:color w:val="485B68"/>
          <w:sz w:val="20"/>
          <w:szCs w:val="20"/>
          <w:vertAlign w:val="superscript"/>
        </w:rPr>
        <w:t>th</w:t>
      </w:r>
      <w:r w:rsidRPr="00DD3B1B">
        <w:rPr>
          <w:rFonts w:ascii="Arial" w:hAnsi="Arial" w:cs="Arial"/>
          <w:color w:val="485B68"/>
          <w:sz w:val="20"/>
          <w:szCs w:val="20"/>
        </w:rPr>
        <w:t xml:space="preserve"> Form, from across a wide region including </w:t>
      </w:r>
      <w:r>
        <w:rPr>
          <w:rFonts w:ascii="Arial" w:hAnsi="Arial" w:cs="Arial"/>
          <w:color w:val="485B68"/>
          <w:sz w:val="20"/>
          <w:szCs w:val="20"/>
        </w:rPr>
        <w:t xml:space="preserve">Newcastle, Gateshead, Northumberland, County Durham, Durham,. Sunderland, South Shields, North Shields and Teesside. </w:t>
      </w:r>
      <w:r w:rsidRPr="00DD3B1B">
        <w:rPr>
          <w:rFonts w:ascii="Arial" w:hAnsi="Arial" w:cs="Arial"/>
          <w:color w:val="485B68"/>
          <w:sz w:val="20"/>
          <w:szCs w:val="20"/>
        </w:rPr>
        <w:t xml:space="preserve">The proposal is to recruit up to </w:t>
      </w:r>
      <w:r>
        <w:rPr>
          <w:rFonts w:ascii="Arial" w:hAnsi="Arial" w:cs="Arial"/>
          <w:color w:val="485B68"/>
          <w:sz w:val="20"/>
          <w:szCs w:val="20"/>
        </w:rPr>
        <w:t>30</w:t>
      </w:r>
      <w:r w:rsidRPr="00DD3B1B">
        <w:rPr>
          <w:rFonts w:ascii="Arial" w:hAnsi="Arial" w:cs="Arial"/>
          <w:color w:val="485B68"/>
          <w:sz w:val="20"/>
          <w:szCs w:val="20"/>
        </w:rPr>
        <w:t xml:space="preserve"> students </w:t>
      </w:r>
      <w:r>
        <w:rPr>
          <w:rFonts w:ascii="Arial" w:hAnsi="Arial" w:cs="Arial"/>
          <w:color w:val="485B68"/>
          <w:sz w:val="20"/>
          <w:szCs w:val="20"/>
        </w:rPr>
        <w:t>at age 11 (the start of Year 7</w:t>
      </w:r>
      <w:r w:rsidRPr="00DD3B1B">
        <w:rPr>
          <w:rFonts w:ascii="Arial" w:hAnsi="Arial" w:cs="Arial"/>
          <w:color w:val="485B68"/>
          <w:sz w:val="20"/>
          <w:szCs w:val="20"/>
        </w:rPr>
        <w:t xml:space="preserve">) and to </w:t>
      </w:r>
      <w:r>
        <w:rPr>
          <w:rFonts w:ascii="Arial" w:hAnsi="Arial" w:cs="Arial"/>
          <w:color w:val="485B68"/>
          <w:sz w:val="20"/>
          <w:szCs w:val="20"/>
        </w:rPr>
        <w:t>continue to recruit the majority of</w:t>
      </w:r>
      <w:r w:rsidRPr="00DD3B1B">
        <w:rPr>
          <w:rFonts w:ascii="Arial" w:hAnsi="Arial" w:cs="Arial"/>
          <w:color w:val="485B68"/>
          <w:sz w:val="20"/>
          <w:szCs w:val="20"/>
        </w:rPr>
        <w:t xml:space="preserve"> students at age 14 (</w:t>
      </w:r>
      <w:r>
        <w:rPr>
          <w:rFonts w:ascii="Arial" w:hAnsi="Arial" w:cs="Arial"/>
          <w:color w:val="485B68"/>
          <w:sz w:val="20"/>
          <w:szCs w:val="20"/>
        </w:rPr>
        <w:t xml:space="preserve">into </w:t>
      </w:r>
      <w:r w:rsidRPr="00DD3B1B">
        <w:rPr>
          <w:rFonts w:ascii="Arial" w:hAnsi="Arial" w:cs="Arial"/>
          <w:color w:val="485B68"/>
          <w:sz w:val="20"/>
          <w:szCs w:val="20"/>
        </w:rPr>
        <w:t>Year 10)</w:t>
      </w:r>
      <w:r>
        <w:rPr>
          <w:rFonts w:ascii="Arial" w:hAnsi="Arial" w:cs="Arial"/>
          <w:color w:val="485B68"/>
          <w:sz w:val="20"/>
          <w:szCs w:val="20"/>
        </w:rPr>
        <w:t xml:space="preserve"> and for 6</w:t>
      </w:r>
      <w:r w:rsidRPr="00914514">
        <w:rPr>
          <w:rFonts w:ascii="Arial" w:hAnsi="Arial" w:cs="Arial"/>
          <w:color w:val="485B68"/>
          <w:sz w:val="20"/>
          <w:szCs w:val="20"/>
          <w:vertAlign w:val="superscript"/>
        </w:rPr>
        <w:t>th</w:t>
      </w:r>
      <w:r>
        <w:rPr>
          <w:rFonts w:ascii="Arial" w:hAnsi="Arial" w:cs="Arial"/>
          <w:color w:val="485B68"/>
          <w:sz w:val="20"/>
          <w:szCs w:val="20"/>
        </w:rPr>
        <w:t xml:space="preserve"> form (into Year 12)</w:t>
      </w:r>
      <w:r w:rsidRPr="00DD3B1B">
        <w:rPr>
          <w:rFonts w:ascii="Arial" w:hAnsi="Arial" w:cs="Arial"/>
          <w:color w:val="485B68"/>
          <w:sz w:val="20"/>
          <w:szCs w:val="20"/>
        </w:rPr>
        <w:t xml:space="preserve">.  </w:t>
      </w:r>
    </w:p>
    <w:p w14:paraId="5CB4CA26" w14:textId="77777777" w:rsidR="000F519C" w:rsidRDefault="000F519C" w:rsidP="000F519C">
      <w:pPr>
        <w:spacing w:after="0" w:line="240" w:lineRule="auto"/>
        <w:rPr>
          <w:rFonts w:ascii="Arial" w:hAnsi="Arial" w:cs="Arial"/>
          <w:color w:val="485B68"/>
          <w:sz w:val="20"/>
          <w:szCs w:val="20"/>
        </w:rPr>
      </w:pPr>
    </w:p>
    <w:p w14:paraId="1EBBFAC2" w14:textId="77777777" w:rsidR="000F519C" w:rsidRDefault="000F519C" w:rsidP="000F519C">
      <w:pPr>
        <w:rPr>
          <w:rFonts w:ascii="Arial" w:hAnsi="Arial" w:cs="Arial"/>
          <w:color w:val="485B68"/>
          <w:sz w:val="20"/>
          <w:szCs w:val="20"/>
        </w:rPr>
      </w:pPr>
      <w:r w:rsidRPr="00151628">
        <w:rPr>
          <w:rFonts w:ascii="Arial" w:hAnsi="Arial" w:cs="Arial"/>
          <w:color w:val="485B68"/>
          <w:sz w:val="20"/>
          <w:szCs w:val="20"/>
        </w:rPr>
        <w:t>There are significant educational advantages for students starting earlier and this has been demonstrated in severa</w:t>
      </w:r>
      <w:r>
        <w:rPr>
          <w:rFonts w:ascii="Arial" w:hAnsi="Arial" w:cs="Arial"/>
          <w:color w:val="485B68"/>
          <w:sz w:val="20"/>
          <w:szCs w:val="20"/>
        </w:rPr>
        <w:t>l other UTCs around the country:</w:t>
      </w:r>
      <w:r w:rsidRPr="00151628">
        <w:rPr>
          <w:rFonts w:ascii="Arial" w:hAnsi="Arial" w:cs="Arial"/>
          <w:color w:val="485B68"/>
          <w:sz w:val="20"/>
          <w:szCs w:val="20"/>
        </w:rPr>
        <w:t xml:space="preserve">  </w:t>
      </w:r>
    </w:p>
    <w:p w14:paraId="2C8FADFC" w14:textId="77777777" w:rsidR="000F519C" w:rsidRDefault="000F519C" w:rsidP="000F519C">
      <w:pPr>
        <w:pStyle w:val="ListParagraph"/>
        <w:numPr>
          <w:ilvl w:val="0"/>
          <w:numId w:val="5"/>
        </w:numPr>
        <w:spacing w:after="160" w:line="259" w:lineRule="auto"/>
        <w:rPr>
          <w:rFonts w:ascii="Arial" w:hAnsi="Arial" w:cs="Arial"/>
          <w:color w:val="485B68"/>
          <w:sz w:val="20"/>
          <w:szCs w:val="20"/>
        </w:rPr>
      </w:pPr>
      <w:r>
        <w:rPr>
          <w:rFonts w:ascii="Arial" w:hAnsi="Arial" w:cs="Arial"/>
          <w:color w:val="485B68"/>
          <w:sz w:val="20"/>
          <w:szCs w:val="20"/>
        </w:rPr>
        <w:t>This change will provide more Secondary places in Newcastle and the region and give parents/families more choice for their child’s education</w:t>
      </w:r>
    </w:p>
    <w:p w14:paraId="1F12574B" w14:textId="77777777" w:rsidR="000F519C" w:rsidRPr="00914514" w:rsidRDefault="000F519C" w:rsidP="000F519C">
      <w:pPr>
        <w:pStyle w:val="ListParagraph"/>
        <w:numPr>
          <w:ilvl w:val="0"/>
          <w:numId w:val="5"/>
        </w:numPr>
        <w:spacing w:after="160" w:line="259" w:lineRule="auto"/>
        <w:rPr>
          <w:rFonts w:ascii="Arial" w:hAnsi="Arial" w:cs="Arial"/>
          <w:color w:val="485B68"/>
          <w:sz w:val="20"/>
          <w:szCs w:val="20"/>
        </w:rPr>
      </w:pPr>
      <w:r w:rsidRPr="00D17E7A">
        <w:rPr>
          <w:rFonts w:ascii="Arial" w:hAnsi="Arial" w:cs="Arial"/>
          <w:color w:val="485B68"/>
          <w:sz w:val="20"/>
          <w:szCs w:val="20"/>
        </w:rPr>
        <w:t xml:space="preserve">It will allow </w:t>
      </w:r>
      <w:r>
        <w:rPr>
          <w:rFonts w:ascii="Arial" w:hAnsi="Arial" w:cs="Arial"/>
          <w:color w:val="485B68"/>
          <w:sz w:val="20"/>
          <w:szCs w:val="20"/>
        </w:rPr>
        <w:t>students of a younger age</w:t>
      </w:r>
      <w:r w:rsidRPr="00D17E7A">
        <w:rPr>
          <w:rFonts w:ascii="Arial" w:hAnsi="Arial" w:cs="Arial"/>
          <w:color w:val="485B68"/>
          <w:sz w:val="20"/>
          <w:szCs w:val="20"/>
        </w:rPr>
        <w:t xml:space="preserve"> to build a core of key technical knowledge and skills</w:t>
      </w:r>
      <w:r>
        <w:rPr>
          <w:rFonts w:ascii="Arial" w:hAnsi="Arial" w:cs="Arial"/>
          <w:color w:val="485B68"/>
          <w:sz w:val="20"/>
          <w:szCs w:val="20"/>
        </w:rPr>
        <w:t xml:space="preserve"> in the fields of Healthcare Science and Digital Technology</w:t>
      </w:r>
      <w:r w:rsidRPr="00D17E7A">
        <w:rPr>
          <w:rFonts w:ascii="Arial" w:hAnsi="Arial" w:cs="Arial"/>
          <w:color w:val="485B68"/>
          <w:sz w:val="20"/>
          <w:szCs w:val="20"/>
        </w:rPr>
        <w:t xml:space="preserve"> and to sample specialist areas which are new</w:t>
      </w:r>
      <w:r>
        <w:rPr>
          <w:rFonts w:ascii="Arial" w:hAnsi="Arial" w:cs="Arial"/>
          <w:color w:val="485B68"/>
          <w:sz w:val="20"/>
          <w:szCs w:val="20"/>
        </w:rPr>
        <w:t xml:space="preserve"> and increasingly important in the regional economy</w:t>
      </w:r>
      <w:r w:rsidRPr="00D17E7A">
        <w:rPr>
          <w:rFonts w:ascii="Arial" w:hAnsi="Arial" w:cs="Arial"/>
          <w:color w:val="485B68"/>
          <w:sz w:val="20"/>
          <w:szCs w:val="20"/>
        </w:rPr>
        <w:t xml:space="preserve">.  </w:t>
      </w:r>
      <w:r w:rsidRPr="00914514">
        <w:rPr>
          <w:rFonts w:ascii="Arial" w:hAnsi="Arial" w:cs="Arial"/>
          <w:color w:val="485B68"/>
          <w:sz w:val="20"/>
          <w:szCs w:val="20"/>
        </w:rPr>
        <w:t xml:space="preserve">  </w:t>
      </w:r>
    </w:p>
    <w:p w14:paraId="1DAB9B4F" w14:textId="77777777" w:rsidR="000F519C" w:rsidRDefault="000F519C" w:rsidP="000F519C">
      <w:pPr>
        <w:pStyle w:val="ListParagraph"/>
        <w:numPr>
          <w:ilvl w:val="0"/>
          <w:numId w:val="5"/>
        </w:numPr>
        <w:spacing w:after="160" w:line="259" w:lineRule="auto"/>
        <w:rPr>
          <w:rFonts w:ascii="Arial" w:hAnsi="Arial" w:cs="Arial"/>
          <w:color w:val="485B68"/>
          <w:sz w:val="20"/>
          <w:szCs w:val="20"/>
        </w:rPr>
      </w:pPr>
      <w:r>
        <w:rPr>
          <w:rFonts w:ascii="Arial" w:hAnsi="Arial" w:cs="Arial"/>
          <w:color w:val="485B68"/>
          <w:sz w:val="20"/>
          <w:szCs w:val="20"/>
        </w:rPr>
        <w:t>Students</w:t>
      </w:r>
      <w:r w:rsidRPr="00D17E7A">
        <w:rPr>
          <w:rFonts w:ascii="Arial" w:hAnsi="Arial" w:cs="Arial"/>
          <w:color w:val="485B68"/>
          <w:sz w:val="20"/>
          <w:szCs w:val="20"/>
        </w:rPr>
        <w:t xml:space="preserve"> will also be introduced earlier to the workplace skills and careers opportunities </w:t>
      </w:r>
      <w:r>
        <w:rPr>
          <w:rFonts w:ascii="Arial" w:hAnsi="Arial" w:cs="Arial"/>
          <w:color w:val="485B68"/>
          <w:sz w:val="20"/>
          <w:szCs w:val="20"/>
        </w:rPr>
        <w:t xml:space="preserve">whilst maintaining the expected broad and balanced curriculum for this age group </w:t>
      </w:r>
      <w:r w:rsidRPr="00D17E7A">
        <w:rPr>
          <w:rFonts w:ascii="Arial" w:hAnsi="Arial" w:cs="Arial"/>
          <w:color w:val="485B68"/>
          <w:sz w:val="20"/>
          <w:szCs w:val="20"/>
        </w:rPr>
        <w:t xml:space="preserve">which mean that they are better informed and more focused when it comes to </w:t>
      </w:r>
      <w:r>
        <w:rPr>
          <w:rFonts w:ascii="Arial" w:hAnsi="Arial" w:cs="Arial"/>
          <w:color w:val="485B68"/>
          <w:sz w:val="20"/>
          <w:szCs w:val="20"/>
        </w:rPr>
        <w:t xml:space="preserve">planning their </w:t>
      </w:r>
      <w:r w:rsidRPr="00D17E7A">
        <w:rPr>
          <w:rFonts w:ascii="Arial" w:hAnsi="Arial" w:cs="Arial"/>
          <w:color w:val="485B68"/>
          <w:sz w:val="20"/>
          <w:szCs w:val="20"/>
        </w:rPr>
        <w:t>career routes. </w:t>
      </w:r>
    </w:p>
    <w:p w14:paraId="5B71EEFA" w14:textId="77777777" w:rsidR="000F519C" w:rsidRPr="00D17E7A" w:rsidRDefault="000F519C" w:rsidP="000F519C">
      <w:pPr>
        <w:pStyle w:val="ListParagraph"/>
        <w:numPr>
          <w:ilvl w:val="0"/>
          <w:numId w:val="5"/>
        </w:numPr>
        <w:spacing w:after="160" w:line="259" w:lineRule="auto"/>
        <w:rPr>
          <w:rFonts w:ascii="Arial" w:hAnsi="Arial" w:cs="Arial"/>
          <w:color w:val="485B68"/>
          <w:sz w:val="20"/>
          <w:szCs w:val="20"/>
        </w:rPr>
      </w:pPr>
      <w:r>
        <w:rPr>
          <w:rFonts w:ascii="Arial" w:hAnsi="Arial" w:cs="Arial"/>
          <w:color w:val="485B68"/>
          <w:sz w:val="20"/>
          <w:szCs w:val="20"/>
        </w:rPr>
        <w:t>The UTC will be supported by existing Year 7 provision across TCAT to ensure a high quality of curriculum and education</w:t>
      </w:r>
    </w:p>
    <w:p w14:paraId="14646A34" w14:textId="6ECC45F0" w:rsidR="001E12FB" w:rsidRDefault="001E12FB" w:rsidP="001E12FB">
      <w:pPr>
        <w:spacing w:after="0" w:line="240" w:lineRule="auto"/>
        <w:rPr>
          <w:rFonts w:ascii="Arial" w:hAnsi="Arial" w:cs="Arial"/>
          <w:color w:val="485B68"/>
          <w:sz w:val="20"/>
          <w:szCs w:val="20"/>
        </w:rPr>
      </w:pPr>
    </w:p>
    <w:p w14:paraId="2DA3F31D" w14:textId="0887910C" w:rsidR="007F5F65" w:rsidRDefault="007F5F65" w:rsidP="001E12FB">
      <w:pPr>
        <w:spacing w:after="0" w:line="240" w:lineRule="auto"/>
        <w:rPr>
          <w:rFonts w:ascii="Arial" w:hAnsi="Arial" w:cs="Arial"/>
          <w:color w:val="485B68"/>
          <w:sz w:val="20"/>
          <w:szCs w:val="20"/>
        </w:rPr>
      </w:pPr>
      <w:r>
        <w:rPr>
          <w:rFonts w:ascii="Arial" w:hAnsi="Arial" w:cs="Arial"/>
          <w:color w:val="485B68"/>
          <w:sz w:val="20"/>
          <w:szCs w:val="20"/>
        </w:rPr>
        <w:t>In addition, economy of scale savings from a larger student body allows for improved provision, particularly in career related activity such as visits to companies, technical facilities and project experiences.</w:t>
      </w:r>
    </w:p>
    <w:p w14:paraId="53D42724" w14:textId="12DEE66B" w:rsidR="0004299A" w:rsidRDefault="0004299A" w:rsidP="001E12FB">
      <w:pPr>
        <w:spacing w:after="0" w:line="240" w:lineRule="auto"/>
        <w:rPr>
          <w:rFonts w:ascii="Arial" w:hAnsi="Arial" w:cs="Arial"/>
          <w:color w:val="485B68"/>
          <w:sz w:val="20"/>
          <w:szCs w:val="20"/>
        </w:rPr>
      </w:pPr>
    </w:p>
    <w:p w14:paraId="0C3A5477" w14:textId="255E1690" w:rsidR="0004299A" w:rsidRDefault="00A43865" w:rsidP="001E12FB">
      <w:pPr>
        <w:spacing w:after="0" w:line="240" w:lineRule="auto"/>
        <w:rPr>
          <w:rFonts w:ascii="Arial" w:hAnsi="Arial" w:cs="Arial"/>
          <w:color w:val="485B68"/>
          <w:sz w:val="20"/>
          <w:szCs w:val="20"/>
        </w:rPr>
      </w:pPr>
      <w:r>
        <w:rPr>
          <w:rFonts w:ascii="Arial" w:hAnsi="Arial" w:cs="Arial"/>
          <w:color w:val="485B68"/>
          <w:sz w:val="20"/>
          <w:szCs w:val="20"/>
        </w:rPr>
        <w:t xml:space="preserve">Because the </w:t>
      </w:r>
      <w:r w:rsidR="000F519C">
        <w:rPr>
          <w:rFonts w:ascii="Arial" w:hAnsi="Arial" w:cs="Arial"/>
          <w:color w:val="485B68"/>
          <w:sz w:val="20"/>
          <w:szCs w:val="20"/>
        </w:rPr>
        <w:t xml:space="preserve">current </w:t>
      </w:r>
      <w:r>
        <w:rPr>
          <w:rFonts w:ascii="Arial" w:hAnsi="Arial" w:cs="Arial"/>
          <w:color w:val="485B68"/>
          <w:sz w:val="20"/>
          <w:szCs w:val="20"/>
        </w:rPr>
        <w:t>UTC entry ages are not a common time to move schools, some parents and students might not be awar</w:t>
      </w:r>
      <w:r w:rsidR="000F519C">
        <w:rPr>
          <w:rFonts w:ascii="Arial" w:hAnsi="Arial" w:cs="Arial"/>
          <w:color w:val="485B68"/>
          <w:sz w:val="20"/>
          <w:szCs w:val="20"/>
        </w:rPr>
        <w:t xml:space="preserve">e that it is an option for them. </w:t>
      </w:r>
      <w:r w:rsidR="0031137D">
        <w:rPr>
          <w:rFonts w:ascii="Arial" w:hAnsi="Arial" w:cs="Arial"/>
          <w:color w:val="485B68"/>
          <w:sz w:val="20"/>
          <w:szCs w:val="20"/>
        </w:rPr>
        <w:t xml:space="preserve">Parents/carers of children in Y6 are choosing their schools and the local </w:t>
      </w:r>
      <w:r w:rsidR="0031137D">
        <w:rPr>
          <w:rFonts w:ascii="Arial" w:hAnsi="Arial" w:cs="Arial"/>
          <w:color w:val="485B68"/>
          <w:sz w:val="20"/>
          <w:szCs w:val="20"/>
        </w:rPr>
        <w:lastRenderedPageBreak/>
        <w:t>authorities are required to make clear all the option choices available to them as parents/carers. This will help the UTC to grow up to capacity.</w:t>
      </w:r>
    </w:p>
    <w:p w14:paraId="73A02B4D" w14:textId="63DD0EF7" w:rsidR="000F519C" w:rsidRDefault="000F519C" w:rsidP="001E12FB">
      <w:pPr>
        <w:spacing w:after="0" w:line="240" w:lineRule="auto"/>
        <w:rPr>
          <w:rFonts w:ascii="Arial" w:hAnsi="Arial" w:cs="Arial"/>
          <w:color w:val="485B68"/>
          <w:sz w:val="20"/>
          <w:szCs w:val="20"/>
        </w:rPr>
      </w:pPr>
    </w:p>
    <w:p w14:paraId="120DD0ED" w14:textId="438D0776" w:rsidR="00A43865" w:rsidRDefault="000F519C" w:rsidP="00D76405">
      <w:pPr>
        <w:spacing w:after="0" w:line="240" w:lineRule="auto"/>
        <w:rPr>
          <w:rFonts w:ascii="Arial" w:eastAsiaTheme="majorEastAsia" w:hAnsi="Arial" w:cs="Arial"/>
          <w:b/>
          <w:bCs/>
          <w:iCs/>
          <w:color w:val="595959" w:themeColor="text1" w:themeTint="A6"/>
          <w:position w:val="6"/>
          <w:sz w:val="24"/>
          <w:lang w:eastAsia="en-US"/>
        </w:rPr>
      </w:pPr>
      <w:r>
        <w:rPr>
          <w:rFonts w:ascii="Arial" w:hAnsi="Arial" w:cs="Arial"/>
          <w:color w:val="485B68"/>
          <w:sz w:val="20"/>
          <w:szCs w:val="20"/>
        </w:rPr>
        <w:t>To maintain the culture and ethos of the school the entry points at Year 10 and for 6</w:t>
      </w:r>
      <w:r w:rsidRPr="000F519C">
        <w:rPr>
          <w:rFonts w:ascii="Arial" w:hAnsi="Arial" w:cs="Arial"/>
          <w:color w:val="485B68"/>
          <w:sz w:val="20"/>
          <w:szCs w:val="20"/>
          <w:vertAlign w:val="superscript"/>
        </w:rPr>
        <w:t>th</w:t>
      </w:r>
      <w:r>
        <w:rPr>
          <w:rFonts w:ascii="Arial" w:hAnsi="Arial" w:cs="Arial"/>
          <w:color w:val="485B68"/>
          <w:sz w:val="20"/>
          <w:szCs w:val="20"/>
        </w:rPr>
        <w:t xml:space="preserve"> form will remain.</w:t>
      </w:r>
    </w:p>
    <w:p w14:paraId="515CF352" w14:textId="2FF62C4A" w:rsidR="007F5F65" w:rsidRPr="003B2322" w:rsidRDefault="007F5F65" w:rsidP="00E03B8C">
      <w:pPr>
        <w:pStyle w:val="Heading1"/>
      </w:pPr>
      <w:r w:rsidRPr="003B2322">
        <w:t>Feasibility</w:t>
      </w:r>
    </w:p>
    <w:p w14:paraId="75EF62E8" w14:textId="77777777" w:rsidR="007F5F65" w:rsidRDefault="007F5F65" w:rsidP="007F5F65">
      <w:pPr>
        <w:spacing w:after="0" w:line="240" w:lineRule="auto"/>
        <w:rPr>
          <w:rFonts w:ascii="Arial" w:eastAsia="Times New Roman" w:hAnsi="Arial" w:cs="Arial"/>
          <w:color w:val="4D616F"/>
          <w:sz w:val="20"/>
          <w:szCs w:val="20"/>
        </w:rPr>
      </w:pPr>
    </w:p>
    <w:p w14:paraId="22AC4A73" w14:textId="7481089F" w:rsidR="007F5F65" w:rsidRDefault="007F5F65" w:rsidP="007F5F65">
      <w:pPr>
        <w:spacing w:after="0" w:line="240" w:lineRule="auto"/>
        <w:rPr>
          <w:rFonts w:ascii="Arial" w:eastAsia="Times New Roman" w:hAnsi="Arial" w:cs="Arial"/>
          <w:color w:val="4D616F"/>
          <w:sz w:val="20"/>
          <w:szCs w:val="20"/>
        </w:rPr>
      </w:pPr>
      <w:r>
        <w:rPr>
          <w:rFonts w:ascii="Arial" w:eastAsia="Times New Roman" w:hAnsi="Arial" w:cs="Arial"/>
          <w:color w:val="4D616F"/>
          <w:sz w:val="20"/>
          <w:szCs w:val="20"/>
        </w:rPr>
        <w:t xml:space="preserve">An analysis of the feasibility of incorporating an additional year group has been undertaken.  This has looked at how other UTCs have </w:t>
      </w:r>
      <w:r w:rsidR="004245EB">
        <w:rPr>
          <w:rFonts w:ascii="Arial" w:eastAsia="Times New Roman" w:hAnsi="Arial" w:cs="Arial"/>
          <w:color w:val="4D616F"/>
          <w:sz w:val="20"/>
          <w:szCs w:val="20"/>
        </w:rPr>
        <w:t>added Year 7 entry points or changed admissions as well as feasibility analysis of adding basic need places in the Newcastle area</w:t>
      </w:r>
      <w:r>
        <w:rPr>
          <w:rFonts w:ascii="Arial" w:eastAsia="Times New Roman" w:hAnsi="Arial" w:cs="Arial"/>
          <w:color w:val="4D616F"/>
          <w:sz w:val="20"/>
          <w:szCs w:val="20"/>
        </w:rPr>
        <w:t xml:space="preserve">.  Key factors </w:t>
      </w:r>
      <w:r w:rsidR="004245EB">
        <w:rPr>
          <w:rFonts w:ascii="Arial" w:eastAsia="Times New Roman" w:hAnsi="Arial" w:cs="Arial"/>
          <w:color w:val="4D616F"/>
          <w:sz w:val="20"/>
          <w:szCs w:val="20"/>
        </w:rPr>
        <w:t>include</w:t>
      </w:r>
      <w:r>
        <w:rPr>
          <w:rFonts w:ascii="Arial" w:eastAsia="Times New Roman" w:hAnsi="Arial" w:cs="Arial"/>
          <w:color w:val="4D616F"/>
          <w:sz w:val="20"/>
          <w:szCs w:val="20"/>
        </w:rPr>
        <w:t>:</w:t>
      </w:r>
      <w:r w:rsidR="00244CA7">
        <w:rPr>
          <w:rFonts w:ascii="Arial" w:eastAsia="Times New Roman" w:hAnsi="Arial" w:cs="Arial"/>
          <w:color w:val="4D616F"/>
          <w:sz w:val="20"/>
          <w:szCs w:val="20"/>
        </w:rPr>
        <w:br/>
      </w:r>
    </w:p>
    <w:p w14:paraId="39CF9B3B" w14:textId="574A8265" w:rsidR="007F5F65" w:rsidRDefault="007F5F65" w:rsidP="007F5F65">
      <w:pPr>
        <w:pStyle w:val="ListParagraph"/>
        <w:numPr>
          <w:ilvl w:val="0"/>
          <w:numId w:val="2"/>
        </w:numPr>
        <w:spacing w:after="0" w:line="240" w:lineRule="auto"/>
        <w:rPr>
          <w:rFonts w:ascii="Arial" w:eastAsia="Times New Roman" w:hAnsi="Arial" w:cs="Arial"/>
          <w:color w:val="4D616F"/>
          <w:sz w:val="20"/>
          <w:szCs w:val="20"/>
        </w:rPr>
      </w:pPr>
      <w:r w:rsidRPr="007F5F65">
        <w:rPr>
          <w:rFonts w:ascii="Arial" w:eastAsia="Times New Roman" w:hAnsi="Arial" w:cs="Arial"/>
          <w:color w:val="4D616F"/>
          <w:sz w:val="20"/>
          <w:szCs w:val="20"/>
        </w:rPr>
        <w:t>Because the building is designed for</w:t>
      </w:r>
      <w:r w:rsidR="004245EB">
        <w:rPr>
          <w:rFonts w:ascii="Arial" w:eastAsia="Times New Roman" w:hAnsi="Arial" w:cs="Arial"/>
          <w:color w:val="4D616F"/>
          <w:sz w:val="20"/>
          <w:szCs w:val="20"/>
        </w:rPr>
        <w:t xml:space="preserve"> up to</w:t>
      </w:r>
      <w:r w:rsidRPr="007F5F65">
        <w:rPr>
          <w:rFonts w:ascii="Arial" w:eastAsia="Times New Roman" w:hAnsi="Arial" w:cs="Arial"/>
          <w:color w:val="4D616F"/>
          <w:sz w:val="20"/>
          <w:szCs w:val="20"/>
        </w:rPr>
        <w:t xml:space="preserve"> 600 students, the facilities are in place </w:t>
      </w:r>
      <w:r w:rsidR="004245EB">
        <w:rPr>
          <w:rFonts w:ascii="Arial" w:eastAsia="Times New Roman" w:hAnsi="Arial" w:cs="Arial"/>
          <w:color w:val="4D616F"/>
          <w:sz w:val="20"/>
          <w:szCs w:val="20"/>
        </w:rPr>
        <w:t xml:space="preserve">already </w:t>
      </w:r>
      <w:r w:rsidRPr="007F5F65">
        <w:rPr>
          <w:rFonts w:ascii="Arial" w:eastAsia="Times New Roman" w:hAnsi="Arial" w:cs="Arial"/>
          <w:color w:val="4D616F"/>
          <w:sz w:val="20"/>
          <w:szCs w:val="20"/>
        </w:rPr>
        <w:t xml:space="preserve">to accommodate this </w:t>
      </w:r>
      <w:r w:rsidR="004245EB">
        <w:rPr>
          <w:rFonts w:ascii="Arial" w:eastAsia="Times New Roman" w:hAnsi="Arial" w:cs="Arial"/>
          <w:color w:val="4D616F"/>
          <w:sz w:val="20"/>
          <w:szCs w:val="20"/>
        </w:rPr>
        <w:t>small additional cohort.  Classroom capacity, lockers and dining capacity are available</w:t>
      </w:r>
      <w:r w:rsidR="00244CA7">
        <w:rPr>
          <w:rFonts w:ascii="Arial" w:eastAsia="Times New Roman" w:hAnsi="Arial" w:cs="Arial"/>
          <w:color w:val="4D616F"/>
          <w:sz w:val="20"/>
          <w:szCs w:val="20"/>
        </w:rPr>
        <w:t>.</w:t>
      </w:r>
      <w:r>
        <w:rPr>
          <w:rFonts w:ascii="Arial" w:eastAsia="Times New Roman" w:hAnsi="Arial" w:cs="Arial"/>
          <w:color w:val="4D616F"/>
          <w:sz w:val="20"/>
          <w:szCs w:val="20"/>
        </w:rPr>
        <w:t xml:space="preserve">  </w:t>
      </w:r>
    </w:p>
    <w:p w14:paraId="0750F8DE" w14:textId="4D3590E7" w:rsidR="00853E6A" w:rsidRPr="004245EB" w:rsidRDefault="004245EB" w:rsidP="004245EB">
      <w:pPr>
        <w:pStyle w:val="ListParagraph"/>
        <w:numPr>
          <w:ilvl w:val="0"/>
          <w:numId w:val="2"/>
        </w:numPr>
        <w:spacing w:after="0" w:line="240" w:lineRule="auto"/>
        <w:rPr>
          <w:rFonts w:ascii="Arial" w:eastAsia="Times New Roman" w:hAnsi="Arial" w:cs="Arial"/>
          <w:color w:val="4D616F"/>
          <w:sz w:val="20"/>
          <w:szCs w:val="20"/>
        </w:rPr>
      </w:pPr>
      <w:r>
        <w:rPr>
          <w:rFonts w:ascii="Arial" w:eastAsia="Times New Roman" w:hAnsi="Arial" w:cs="Arial"/>
          <w:color w:val="485B68"/>
          <w:sz w:val="20"/>
          <w:szCs w:val="20"/>
        </w:rPr>
        <w:t>No capital investment or additional funding are required to implement this proposal.</w:t>
      </w:r>
    </w:p>
    <w:p w14:paraId="761C1AF2" w14:textId="1A9EEDF6" w:rsidR="004245EB" w:rsidRDefault="004245EB" w:rsidP="004245EB">
      <w:pPr>
        <w:pStyle w:val="ListParagraph"/>
        <w:numPr>
          <w:ilvl w:val="0"/>
          <w:numId w:val="2"/>
        </w:numPr>
        <w:spacing w:after="0" w:line="240" w:lineRule="auto"/>
        <w:rPr>
          <w:rFonts w:ascii="Arial" w:eastAsia="Times New Roman" w:hAnsi="Arial" w:cs="Arial"/>
          <w:color w:val="4D616F"/>
          <w:sz w:val="20"/>
          <w:szCs w:val="20"/>
        </w:rPr>
      </w:pPr>
      <w:r>
        <w:rPr>
          <w:rFonts w:ascii="Arial" w:eastAsia="Times New Roman" w:hAnsi="Arial" w:cs="Arial"/>
          <w:color w:val="4D616F"/>
          <w:sz w:val="20"/>
          <w:szCs w:val="20"/>
        </w:rPr>
        <w:t xml:space="preserve">The teaching requirement will increase as </w:t>
      </w:r>
      <w:proofErr w:type="gramStart"/>
      <w:r>
        <w:rPr>
          <w:rFonts w:ascii="Arial" w:eastAsia="Times New Roman" w:hAnsi="Arial" w:cs="Arial"/>
          <w:color w:val="4D616F"/>
          <w:sz w:val="20"/>
          <w:szCs w:val="20"/>
        </w:rPr>
        <w:t>new y</w:t>
      </w:r>
      <w:bookmarkStart w:id="0" w:name="_GoBack"/>
      <w:bookmarkEnd w:id="0"/>
      <w:r>
        <w:rPr>
          <w:rFonts w:ascii="Arial" w:eastAsia="Times New Roman" w:hAnsi="Arial" w:cs="Arial"/>
          <w:color w:val="4D616F"/>
          <w:sz w:val="20"/>
          <w:szCs w:val="20"/>
        </w:rPr>
        <w:t>ear</w:t>
      </w:r>
      <w:proofErr w:type="gramEnd"/>
      <w:r>
        <w:rPr>
          <w:rFonts w:ascii="Arial" w:eastAsia="Times New Roman" w:hAnsi="Arial" w:cs="Arial"/>
          <w:color w:val="4D616F"/>
          <w:sz w:val="20"/>
          <w:szCs w:val="20"/>
        </w:rPr>
        <w:t xml:space="preserve"> groups are added to the UTC. This is in line with existing plans to increase teaching staff as the UTC grows year on year.</w:t>
      </w:r>
    </w:p>
    <w:p w14:paraId="75E960FE" w14:textId="4A984298" w:rsidR="004245EB" w:rsidRDefault="004245EB" w:rsidP="004245EB">
      <w:pPr>
        <w:pStyle w:val="ListParagraph"/>
        <w:numPr>
          <w:ilvl w:val="0"/>
          <w:numId w:val="2"/>
        </w:numPr>
        <w:spacing w:after="0" w:line="240" w:lineRule="auto"/>
        <w:rPr>
          <w:rFonts w:ascii="Arial" w:eastAsia="Times New Roman" w:hAnsi="Arial" w:cs="Arial"/>
          <w:color w:val="4D616F"/>
          <w:sz w:val="20"/>
          <w:szCs w:val="20"/>
        </w:rPr>
      </w:pPr>
      <w:r>
        <w:rPr>
          <w:rFonts w:ascii="Arial" w:eastAsia="Times New Roman" w:hAnsi="Arial" w:cs="Arial"/>
          <w:color w:val="4D616F"/>
          <w:sz w:val="20"/>
          <w:szCs w:val="20"/>
        </w:rPr>
        <w:t>Non-teaching staff and leadership capacity is already in place to manage this natural growth. There will be an internal appointment of a pastoral lead for Key Stage 3 to support additional need in this area.</w:t>
      </w:r>
    </w:p>
    <w:p w14:paraId="7D7E9EEA" w14:textId="2BE7392F" w:rsidR="004245EB" w:rsidRDefault="004245EB" w:rsidP="004245EB">
      <w:pPr>
        <w:pStyle w:val="ListParagraph"/>
        <w:numPr>
          <w:ilvl w:val="0"/>
          <w:numId w:val="2"/>
        </w:numPr>
        <w:spacing w:after="0" w:line="240" w:lineRule="auto"/>
        <w:rPr>
          <w:rFonts w:ascii="Arial" w:eastAsia="Times New Roman" w:hAnsi="Arial" w:cs="Arial"/>
          <w:color w:val="4D616F"/>
          <w:sz w:val="20"/>
          <w:szCs w:val="20"/>
        </w:rPr>
      </w:pPr>
      <w:r>
        <w:rPr>
          <w:rFonts w:ascii="Arial" w:eastAsia="Times New Roman" w:hAnsi="Arial" w:cs="Arial"/>
          <w:color w:val="4D616F"/>
          <w:sz w:val="20"/>
          <w:szCs w:val="20"/>
        </w:rPr>
        <w:t>This means school revenue is expected to cover the costs of this significant change in admissions for the UTC and therefore the project is feasible.</w:t>
      </w:r>
    </w:p>
    <w:p w14:paraId="237D38BF" w14:textId="77777777" w:rsidR="0004299A" w:rsidRDefault="0004299A" w:rsidP="00853E6A">
      <w:pPr>
        <w:spacing w:after="0" w:line="240" w:lineRule="auto"/>
        <w:rPr>
          <w:rFonts w:ascii="Arial" w:eastAsia="Times New Roman" w:hAnsi="Arial" w:cs="Arial"/>
          <w:color w:val="4D616F"/>
          <w:sz w:val="20"/>
          <w:szCs w:val="20"/>
        </w:rPr>
      </w:pPr>
    </w:p>
    <w:p w14:paraId="4F29AB7F" w14:textId="73976EC9" w:rsidR="00853E6A" w:rsidRDefault="00853E6A" w:rsidP="00853E6A">
      <w:pPr>
        <w:spacing w:after="0" w:line="240" w:lineRule="auto"/>
        <w:rPr>
          <w:rFonts w:ascii="Arial" w:eastAsia="Times New Roman" w:hAnsi="Arial" w:cs="Arial"/>
          <w:color w:val="4D616F"/>
          <w:sz w:val="20"/>
          <w:szCs w:val="20"/>
        </w:rPr>
      </w:pPr>
    </w:p>
    <w:p w14:paraId="1381F8FA" w14:textId="28734FDA" w:rsidR="00853E6A" w:rsidRPr="0004299A" w:rsidRDefault="00853E6A" w:rsidP="004245EB">
      <w:pPr>
        <w:pStyle w:val="Heading1"/>
      </w:pPr>
      <w:r w:rsidRPr="0004299A">
        <w:t>Proposed curriculum</w:t>
      </w:r>
    </w:p>
    <w:p w14:paraId="6ACB2D51" w14:textId="514FC87C" w:rsidR="00853E6A" w:rsidRDefault="00853E6A" w:rsidP="00853E6A">
      <w:pPr>
        <w:spacing w:after="0" w:line="240" w:lineRule="auto"/>
        <w:rPr>
          <w:rFonts w:ascii="Arial" w:eastAsia="Times New Roman" w:hAnsi="Arial" w:cs="Arial"/>
          <w:color w:val="4D616F"/>
          <w:sz w:val="20"/>
          <w:szCs w:val="20"/>
        </w:rPr>
      </w:pPr>
    </w:p>
    <w:p w14:paraId="6C2B1BB2" w14:textId="19B02D9B" w:rsidR="000F519C" w:rsidRDefault="00853E6A" w:rsidP="00853E6A">
      <w:pPr>
        <w:spacing w:after="0" w:line="240" w:lineRule="auto"/>
        <w:rPr>
          <w:rFonts w:ascii="Arial" w:eastAsia="Times New Roman" w:hAnsi="Arial" w:cs="Arial"/>
          <w:color w:val="4D616F"/>
          <w:sz w:val="20"/>
          <w:szCs w:val="20"/>
        </w:rPr>
      </w:pPr>
      <w:r>
        <w:rPr>
          <w:rFonts w:ascii="Arial" w:eastAsia="Times New Roman" w:hAnsi="Arial" w:cs="Arial"/>
          <w:color w:val="4D616F"/>
          <w:sz w:val="20"/>
          <w:szCs w:val="20"/>
        </w:rPr>
        <w:t>Students sign</w:t>
      </w:r>
      <w:r w:rsidR="000F519C">
        <w:rPr>
          <w:rFonts w:ascii="Arial" w:eastAsia="Times New Roman" w:hAnsi="Arial" w:cs="Arial"/>
          <w:color w:val="4D616F"/>
          <w:sz w:val="20"/>
          <w:szCs w:val="20"/>
        </w:rPr>
        <w:t>ing up to join the UTC in Year 7</w:t>
      </w:r>
      <w:r>
        <w:rPr>
          <w:rFonts w:ascii="Arial" w:eastAsia="Times New Roman" w:hAnsi="Arial" w:cs="Arial"/>
          <w:color w:val="4D616F"/>
          <w:sz w:val="20"/>
          <w:szCs w:val="20"/>
        </w:rPr>
        <w:t xml:space="preserve"> will be undertaking a</w:t>
      </w:r>
      <w:r w:rsidR="004245EB">
        <w:rPr>
          <w:rFonts w:ascii="Arial" w:eastAsia="Times New Roman" w:hAnsi="Arial" w:cs="Arial"/>
          <w:color w:val="4D616F"/>
          <w:sz w:val="20"/>
          <w:szCs w:val="20"/>
        </w:rPr>
        <w:t xml:space="preserve"> broad and balanced Key Stage 3 curriculum with a specialised focus on Healthcare Science and Digital Technology.</w:t>
      </w:r>
    </w:p>
    <w:p w14:paraId="434ADC75" w14:textId="77777777" w:rsidR="000F519C" w:rsidRDefault="000F519C" w:rsidP="00853E6A">
      <w:pPr>
        <w:spacing w:after="0" w:line="240" w:lineRule="auto"/>
        <w:rPr>
          <w:rFonts w:ascii="Arial" w:eastAsia="Times New Roman" w:hAnsi="Arial" w:cs="Arial"/>
          <w:color w:val="4D616F"/>
          <w:sz w:val="20"/>
          <w:szCs w:val="20"/>
        </w:rPr>
      </w:pPr>
    </w:p>
    <w:p w14:paraId="7BC0F5AF" w14:textId="0365F586" w:rsidR="005E633E" w:rsidRDefault="005E633E" w:rsidP="005E633E">
      <w:pPr>
        <w:rPr>
          <w:lang w:val="en-US"/>
        </w:rPr>
      </w:pPr>
      <w:r>
        <w:rPr>
          <w:lang w:val="en-US"/>
        </w:rPr>
        <w:t xml:space="preserve">The curriculum will be engaging, challenging, robust, broad and with </w:t>
      </w:r>
      <w:proofErr w:type="gramStart"/>
      <w:r>
        <w:rPr>
          <w:lang w:val="en-US"/>
        </w:rPr>
        <w:t>a</w:t>
      </w:r>
      <w:proofErr w:type="gramEnd"/>
      <w:r>
        <w:rPr>
          <w:lang w:val="en-US"/>
        </w:rPr>
        <w:t xml:space="preserve"> ‘UTCness’ flavour. NE Futures UTC will draw inspiration from existing UTCs that have launched KS3 offers.</w:t>
      </w:r>
    </w:p>
    <w:p w14:paraId="7988CE19" w14:textId="3C73FB1E" w:rsidR="005E633E" w:rsidRDefault="005E633E" w:rsidP="005E633E">
      <w:pPr>
        <w:rPr>
          <w:lang w:val="en-US"/>
        </w:rPr>
      </w:pPr>
      <w:r>
        <w:rPr>
          <w:lang w:val="en-US"/>
        </w:rPr>
        <w:t>UTCness includes projects and work with the UTC’s industry partners supporting work class careers education.</w:t>
      </w:r>
    </w:p>
    <w:p w14:paraId="349E2965" w14:textId="1BA46BBF" w:rsidR="005E633E" w:rsidRDefault="005E633E" w:rsidP="005E633E">
      <w:pPr>
        <w:rPr>
          <w:lang w:val="en-US"/>
        </w:rPr>
      </w:pPr>
      <w:r>
        <w:rPr>
          <w:lang w:val="en-US"/>
        </w:rPr>
        <w:t>Year 7 students would have reduced hours compared with Y10+.</w:t>
      </w:r>
    </w:p>
    <w:p w14:paraId="41A73EFD" w14:textId="77777777" w:rsidR="005E633E" w:rsidRDefault="005E633E">
      <w:pPr>
        <w:spacing w:after="160" w:line="259" w:lineRule="auto"/>
        <w:rPr>
          <w:lang w:val="en-US"/>
        </w:rPr>
      </w:pPr>
      <w:r>
        <w:rPr>
          <w:lang w:val="en-US"/>
        </w:rPr>
        <w:br w:type="page"/>
      </w:r>
    </w:p>
    <w:p w14:paraId="32A6D40B" w14:textId="4443700A" w:rsidR="005E633E" w:rsidRDefault="005E633E" w:rsidP="005E633E">
      <w:pPr>
        <w:rPr>
          <w:lang w:val="en-US"/>
        </w:rPr>
      </w:pPr>
      <w:r>
        <w:rPr>
          <w:lang w:val="en-US"/>
        </w:rPr>
        <w:lastRenderedPageBreak/>
        <w:t>Example timetable for Year 7 - 9:</w:t>
      </w:r>
    </w:p>
    <w:tbl>
      <w:tblPr>
        <w:tblStyle w:val="TableGrid"/>
        <w:tblW w:w="0" w:type="auto"/>
        <w:tblLook w:val="04A0" w:firstRow="1" w:lastRow="0" w:firstColumn="1" w:lastColumn="0" w:noHBand="0" w:noVBand="1"/>
      </w:tblPr>
      <w:tblGrid>
        <w:gridCol w:w="1309"/>
        <w:gridCol w:w="1340"/>
        <w:gridCol w:w="1306"/>
        <w:gridCol w:w="1299"/>
        <w:gridCol w:w="1299"/>
        <w:gridCol w:w="1299"/>
        <w:gridCol w:w="1169"/>
        <w:gridCol w:w="1435"/>
      </w:tblGrid>
      <w:tr w:rsidR="005E633E" w14:paraId="366E72BA" w14:textId="77777777" w:rsidTr="005E633E">
        <w:tc>
          <w:tcPr>
            <w:tcW w:w="1309" w:type="dxa"/>
            <w:shd w:val="clear" w:color="auto" w:fill="FFFF00"/>
          </w:tcPr>
          <w:p w14:paraId="07DAB811" w14:textId="77777777" w:rsidR="005E633E" w:rsidRPr="00BE7207" w:rsidRDefault="005E633E" w:rsidP="00D76405">
            <w:pPr>
              <w:rPr>
                <w:b/>
                <w:lang w:val="en-US"/>
              </w:rPr>
            </w:pPr>
          </w:p>
        </w:tc>
        <w:tc>
          <w:tcPr>
            <w:tcW w:w="1340" w:type="dxa"/>
            <w:shd w:val="clear" w:color="auto" w:fill="FFFF00"/>
          </w:tcPr>
          <w:p w14:paraId="4521875B" w14:textId="1DD1774E" w:rsidR="005E633E" w:rsidRPr="00BE7207" w:rsidRDefault="005E633E" w:rsidP="00D76405">
            <w:pPr>
              <w:rPr>
                <w:b/>
                <w:lang w:val="en-US"/>
              </w:rPr>
            </w:pPr>
            <w:r w:rsidRPr="00BE7207">
              <w:rPr>
                <w:b/>
                <w:lang w:val="en-US"/>
              </w:rPr>
              <w:t>Mon</w:t>
            </w:r>
          </w:p>
        </w:tc>
        <w:tc>
          <w:tcPr>
            <w:tcW w:w="1306" w:type="dxa"/>
            <w:shd w:val="clear" w:color="auto" w:fill="FFFF00"/>
          </w:tcPr>
          <w:p w14:paraId="6DF01136" w14:textId="77777777" w:rsidR="005E633E" w:rsidRPr="00BE7207" w:rsidRDefault="005E633E" w:rsidP="00D76405">
            <w:pPr>
              <w:rPr>
                <w:b/>
                <w:lang w:val="en-US"/>
              </w:rPr>
            </w:pPr>
          </w:p>
        </w:tc>
        <w:tc>
          <w:tcPr>
            <w:tcW w:w="1299" w:type="dxa"/>
            <w:shd w:val="clear" w:color="auto" w:fill="FFFF00"/>
          </w:tcPr>
          <w:p w14:paraId="32529456" w14:textId="19E1290A" w:rsidR="005E633E" w:rsidRPr="00BE7207" w:rsidRDefault="005E633E" w:rsidP="00D76405">
            <w:pPr>
              <w:rPr>
                <w:b/>
                <w:lang w:val="en-US"/>
              </w:rPr>
            </w:pPr>
            <w:r w:rsidRPr="00BE7207">
              <w:rPr>
                <w:b/>
                <w:lang w:val="en-US"/>
              </w:rPr>
              <w:t>Tue</w:t>
            </w:r>
          </w:p>
        </w:tc>
        <w:tc>
          <w:tcPr>
            <w:tcW w:w="1299" w:type="dxa"/>
            <w:shd w:val="clear" w:color="auto" w:fill="FFFF00"/>
          </w:tcPr>
          <w:p w14:paraId="25117EC3" w14:textId="77777777" w:rsidR="005E633E" w:rsidRPr="00BE7207" w:rsidRDefault="005E633E" w:rsidP="00D76405">
            <w:pPr>
              <w:rPr>
                <w:b/>
                <w:lang w:val="en-US"/>
              </w:rPr>
            </w:pPr>
            <w:r w:rsidRPr="00BE7207">
              <w:rPr>
                <w:b/>
                <w:lang w:val="en-US"/>
              </w:rPr>
              <w:t>Wed</w:t>
            </w:r>
          </w:p>
        </w:tc>
        <w:tc>
          <w:tcPr>
            <w:tcW w:w="1299" w:type="dxa"/>
            <w:shd w:val="clear" w:color="auto" w:fill="FFFF00"/>
          </w:tcPr>
          <w:p w14:paraId="2B38B850" w14:textId="77777777" w:rsidR="005E633E" w:rsidRPr="00BE7207" w:rsidRDefault="005E633E" w:rsidP="00D76405">
            <w:pPr>
              <w:rPr>
                <w:b/>
                <w:lang w:val="en-US"/>
              </w:rPr>
            </w:pPr>
            <w:proofErr w:type="spellStart"/>
            <w:r w:rsidRPr="00BE7207">
              <w:rPr>
                <w:b/>
                <w:lang w:val="en-US"/>
              </w:rPr>
              <w:t>Thur</w:t>
            </w:r>
            <w:proofErr w:type="spellEnd"/>
          </w:p>
        </w:tc>
        <w:tc>
          <w:tcPr>
            <w:tcW w:w="1169" w:type="dxa"/>
            <w:shd w:val="clear" w:color="auto" w:fill="FFFF00"/>
          </w:tcPr>
          <w:p w14:paraId="19EFF013" w14:textId="77777777" w:rsidR="005E633E" w:rsidRPr="00BE7207" w:rsidRDefault="005E633E" w:rsidP="00D76405">
            <w:pPr>
              <w:rPr>
                <w:b/>
                <w:lang w:val="en-US"/>
              </w:rPr>
            </w:pPr>
          </w:p>
        </w:tc>
        <w:tc>
          <w:tcPr>
            <w:tcW w:w="1435" w:type="dxa"/>
            <w:shd w:val="clear" w:color="auto" w:fill="FFFF00"/>
          </w:tcPr>
          <w:p w14:paraId="3A0394C1" w14:textId="7C81C859" w:rsidR="005E633E" w:rsidRPr="00BE7207" w:rsidRDefault="005E633E" w:rsidP="00D76405">
            <w:pPr>
              <w:rPr>
                <w:b/>
                <w:lang w:val="en-US"/>
              </w:rPr>
            </w:pPr>
            <w:r w:rsidRPr="00BE7207">
              <w:rPr>
                <w:b/>
                <w:lang w:val="en-US"/>
              </w:rPr>
              <w:t>Fri</w:t>
            </w:r>
          </w:p>
        </w:tc>
      </w:tr>
      <w:tr w:rsidR="005E633E" w14:paraId="5D581131" w14:textId="77777777" w:rsidTr="005E633E">
        <w:tc>
          <w:tcPr>
            <w:tcW w:w="1309" w:type="dxa"/>
          </w:tcPr>
          <w:p w14:paraId="1F9C3358" w14:textId="3999578C" w:rsidR="005E633E" w:rsidRPr="005E633E" w:rsidRDefault="0031137D" w:rsidP="005E633E">
            <w:pPr>
              <w:rPr>
                <w:i/>
                <w:lang w:val="en-US"/>
              </w:rPr>
            </w:pPr>
            <w:r>
              <w:rPr>
                <w:i/>
                <w:lang w:val="en-US"/>
              </w:rPr>
              <w:t>9:00-9:20</w:t>
            </w:r>
          </w:p>
        </w:tc>
        <w:tc>
          <w:tcPr>
            <w:tcW w:w="1340" w:type="dxa"/>
          </w:tcPr>
          <w:p w14:paraId="46340F67" w14:textId="1DC69AA5" w:rsidR="005E633E" w:rsidRDefault="0031137D" w:rsidP="005E633E">
            <w:pPr>
              <w:rPr>
                <w:lang w:val="en-US"/>
              </w:rPr>
            </w:pPr>
            <w:r>
              <w:rPr>
                <w:lang w:val="en-US"/>
              </w:rPr>
              <w:t>Tutor</w:t>
            </w:r>
          </w:p>
        </w:tc>
        <w:tc>
          <w:tcPr>
            <w:tcW w:w="1306" w:type="dxa"/>
          </w:tcPr>
          <w:p w14:paraId="50BA1911" w14:textId="725A507C" w:rsidR="005E633E" w:rsidRPr="005E633E" w:rsidRDefault="005E633E" w:rsidP="005E633E">
            <w:pPr>
              <w:rPr>
                <w:i/>
                <w:lang w:val="en-US"/>
              </w:rPr>
            </w:pPr>
            <w:r w:rsidRPr="005E633E">
              <w:rPr>
                <w:i/>
                <w:lang w:val="en-US"/>
              </w:rPr>
              <w:t>9:00-9:50</w:t>
            </w:r>
          </w:p>
        </w:tc>
        <w:tc>
          <w:tcPr>
            <w:tcW w:w="1299" w:type="dxa"/>
          </w:tcPr>
          <w:p w14:paraId="563FC758" w14:textId="2DD147BE" w:rsidR="005E633E" w:rsidRDefault="005E633E" w:rsidP="005E633E">
            <w:pPr>
              <w:rPr>
                <w:lang w:val="en-US"/>
              </w:rPr>
            </w:pPr>
            <w:r>
              <w:rPr>
                <w:lang w:val="en-US"/>
              </w:rPr>
              <w:t>P1</w:t>
            </w:r>
          </w:p>
        </w:tc>
        <w:tc>
          <w:tcPr>
            <w:tcW w:w="1299" w:type="dxa"/>
          </w:tcPr>
          <w:p w14:paraId="67CF6E82" w14:textId="77777777" w:rsidR="005E633E" w:rsidRDefault="005E633E" w:rsidP="005E633E">
            <w:pPr>
              <w:rPr>
                <w:lang w:val="en-US"/>
              </w:rPr>
            </w:pPr>
            <w:r>
              <w:rPr>
                <w:lang w:val="en-US"/>
              </w:rPr>
              <w:t>P1</w:t>
            </w:r>
          </w:p>
        </w:tc>
        <w:tc>
          <w:tcPr>
            <w:tcW w:w="1299" w:type="dxa"/>
          </w:tcPr>
          <w:p w14:paraId="1BCF4E84" w14:textId="77777777" w:rsidR="005E633E" w:rsidRDefault="005E633E" w:rsidP="005E633E">
            <w:pPr>
              <w:rPr>
                <w:lang w:val="en-US"/>
              </w:rPr>
            </w:pPr>
            <w:r>
              <w:rPr>
                <w:lang w:val="en-US"/>
              </w:rPr>
              <w:t>P1</w:t>
            </w:r>
          </w:p>
        </w:tc>
        <w:tc>
          <w:tcPr>
            <w:tcW w:w="1169" w:type="dxa"/>
          </w:tcPr>
          <w:p w14:paraId="54557648" w14:textId="69292C97" w:rsidR="005E633E" w:rsidRDefault="0031137D" w:rsidP="005E633E">
            <w:pPr>
              <w:rPr>
                <w:lang w:val="en-US"/>
              </w:rPr>
            </w:pPr>
            <w:r>
              <w:rPr>
                <w:lang w:val="en-US"/>
              </w:rPr>
              <w:t>9:00-9:2</w:t>
            </w:r>
            <w:r w:rsidR="005E633E">
              <w:rPr>
                <w:lang w:val="en-US"/>
              </w:rPr>
              <w:t>0</w:t>
            </w:r>
          </w:p>
        </w:tc>
        <w:tc>
          <w:tcPr>
            <w:tcW w:w="1435" w:type="dxa"/>
          </w:tcPr>
          <w:p w14:paraId="7B03D6E5" w14:textId="41D3A3BC" w:rsidR="005E633E" w:rsidRDefault="0031137D" w:rsidP="005E633E">
            <w:pPr>
              <w:rPr>
                <w:lang w:val="en-US"/>
              </w:rPr>
            </w:pPr>
            <w:r>
              <w:rPr>
                <w:lang w:val="en-US"/>
              </w:rPr>
              <w:t>Re</w:t>
            </w:r>
          </w:p>
        </w:tc>
      </w:tr>
      <w:tr w:rsidR="005E633E" w14:paraId="1206499E" w14:textId="77777777" w:rsidTr="005E633E">
        <w:tc>
          <w:tcPr>
            <w:tcW w:w="1309" w:type="dxa"/>
          </w:tcPr>
          <w:p w14:paraId="7B76E99A" w14:textId="400C7A7B" w:rsidR="005E633E" w:rsidRPr="005E633E" w:rsidRDefault="0031137D" w:rsidP="005E633E">
            <w:pPr>
              <w:rPr>
                <w:i/>
                <w:lang w:val="en-US"/>
              </w:rPr>
            </w:pPr>
            <w:r>
              <w:rPr>
                <w:i/>
                <w:lang w:val="en-US"/>
              </w:rPr>
              <w:t>9:20-10:1</w:t>
            </w:r>
            <w:r w:rsidR="005E633E" w:rsidRPr="005E633E">
              <w:rPr>
                <w:i/>
                <w:lang w:val="en-US"/>
              </w:rPr>
              <w:t>0</w:t>
            </w:r>
          </w:p>
        </w:tc>
        <w:tc>
          <w:tcPr>
            <w:tcW w:w="1340" w:type="dxa"/>
          </w:tcPr>
          <w:p w14:paraId="16986456" w14:textId="508BB7A4" w:rsidR="005E633E" w:rsidRDefault="0031137D" w:rsidP="005E633E">
            <w:pPr>
              <w:rPr>
                <w:lang w:val="en-US"/>
              </w:rPr>
            </w:pPr>
            <w:r>
              <w:rPr>
                <w:lang w:val="en-US"/>
              </w:rPr>
              <w:t>P1</w:t>
            </w:r>
          </w:p>
        </w:tc>
        <w:tc>
          <w:tcPr>
            <w:tcW w:w="1306" w:type="dxa"/>
          </w:tcPr>
          <w:p w14:paraId="274AAF65" w14:textId="0DCEAADF" w:rsidR="005E633E" w:rsidRPr="005E633E" w:rsidRDefault="005E633E" w:rsidP="005E633E">
            <w:pPr>
              <w:rPr>
                <w:i/>
                <w:lang w:val="en-US"/>
              </w:rPr>
            </w:pPr>
            <w:r w:rsidRPr="005E633E">
              <w:rPr>
                <w:i/>
                <w:lang w:val="en-US"/>
              </w:rPr>
              <w:t>9:50-10:40</w:t>
            </w:r>
          </w:p>
        </w:tc>
        <w:tc>
          <w:tcPr>
            <w:tcW w:w="1299" w:type="dxa"/>
          </w:tcPr>
          <w:p w14:paraId="6F4E016B" w14:textId="0E60813D" w:rsidR="005E633E" w:rsidRDefault="005E633E" w:rsidP="005E633E">
            <w:pPr>
              <w:rPr>
                <w:lang w:val="en-US"/>
              </w:rPr>
            </w:pPr>
            <w:r>
              <w:rPr>
                <w:lang w:val="en-US"/>
              </w:rPr>
              <w:t>P2</w:t>
            </w:r>
          </w:p>
        </w:tc>
        <w:tc>
          <w:tcPr>
            <w:tcW w:w="1299" w:type="dxa"/>
          </w:tcPr>
          <w:p w14:paraId="1E995F55" w14:textId="77777777" w:rsidR="005E633E" w:rsidRDefault="005E633E" w:rsidP="005E633E">
            <w:pPr>
              <w:rPr>
                <w:lang w:val="en-US"/>
              </w:rPr>
            </w:pPr>
            <w:r>
              <w:rPr>
                <w:lang w:val="en-US"/>
              </w:rPr>
              <w:t>P2</w:t>
            </w:r>
          </w:p>
        </w:tc>
        <w:tc>
          <w:tcPr>
            <w:tcW w:w="1299" w:type="dxa"/>
          </w:tcPr>
          <w:p w14:paraId="7CEB0449" w14:textId="77777777" w:rsidR="005E633E" w:rsidRDefault="005E633E" w:rsidP="005E633E">
            <w:pPr>
              <w:rPr>
                <w:lang w:val="en-US"/>
              </w:rPr>
            </w:pPr>
            <w:r>
              <w:rPr>
                <w:lang w:val="en-US"/>
              </w:rPr>
              <w:t>P2</w:t>
            </w:r>
          </w:p>
        </w:tc>
        <w:tc>
          <w:tcPr>
            <w:tcW w:w="1169" w:type="dxa"/>
          </w:tcPr>
          <w:p w14:paraId="51A27DBC" w14:textId="4A3153BB" w:rsidR="005E633E" w:rsidRDefault="0031137D" w:rsidP="005E633E">
            <w:pPr>
              <w:rPr>
                <w:lang w:val="en-US"/>
              </w:rPr>
            </w:pPr>
            <w:r>
              <w:rPr>
                <w:lang w:val="en-US"/>
              </w:rPr>
              <w:t>9:20-10:1</w:t>
            </w:r>
            <w:r w:rsidR="005E633E">
              <w:rPr>
                <w:lang w:val="en-US"/>
              </w:rPr>
              <w:t>0</w:t>
            </w:r>
          </w:p>
        </w:tc>
        <w:tc>
          <w:tcPr>
            <w:tcW w:w="1435" w:type="dxa"/>
          </w:tcPr>
          <w:p w14:paraId="5F105E80" w14:textId="03ADFF40" w:rsidR="005E633E" w:rsidRDefault="0031137D" w:rsidP="005E633E">
            <w:pPr>
              <w:rPr>
                <w:lang w:val="en-US"/>
              </w:rPr>
            </w:pPr>
            <w:r>
              <w:rPr>
                <w:lang w:val="en-US"/>
              </w:rPr>
              <w:t>P1</w:t>
            </w:r>
          </w:p>
        </w:tc>
      </w:tr>
      <w:tr w:rsidR="005E633E" w14:paraId="5CCB56D5" w14:textId="77777777" w:rsidTr="005E633E">
        <w:tc>
          <w:tcPr>
            <w:tcW w:w="1309" w:type="dxa"/>
          </w:tcPr>
          <w:p w14:paraId="602F1F17" w14:textId="5E0119FA" w:rsidR="005E633E" w:rsidRPr="005E633E" w:rsidRDefault="0031137D" w:rsidP="005E633E">
            <w:pPr>
              <w:rPr>
                <w:i/>
                <w:lang w:val="en-US"/>
              </w:rPr>
            </w:pPr>
            <w:r>
              <w:rPr>
                <w:i/>
                <w:lang w:val="en-US"/>
              </w:rPr>
              <w:t>10:1</w:t>
            </w:r>
            <w:r w:rsidR="005E633E" w:rsidRPr="005E633E">
              <w:rPr>
                <w:i/>
                <w:lang w:val="en-US"/>
              </w:rPr>
              <w:t>0-11:00</w:t>
            </w:r>
          </w:p>
        </w:tc>
        <w:tc>
          <w:tcPr>
            <w:tcW w:w="1340" w:type="dxa"/>
          </w:tcPr>
          <w:p w14:paraId="1642E235" w14:textId="075084FC" w:rsidR="005E633E" w:rsidRDefault="0031137D" w:rsidP="005E633E">
            <w:pPr>
              <w:rPr>
                <w:lang w:val="en-US"/>
              </w:rPr>
            </w:pPr>
            <w:r>
              <w:rPr>
                <w:lang w:val="en-US"/>
              </w:rPr>
              <w:t>P2</w:t>
            </w:r>
          </w:p>
        </w:tc>
        <w:tc>
          <w:tcPr>
            <w:tcW w:w="1306" w:type="dxa"/>
          </w:tcPr>
          <w:p w14:paraId="2434C383" w14:textId="4C7DF05F" w:rsidR="005E633E" w:rsidRPr="005E633E" w:rsidRDefault="005E633E" w:rsidP="005E633E">
            <w:pPr>
              <w:rPr>
                <w:i/>
                <w:lang w:val="en-US"/>
              </w:rPr>
            </w:pPr>
            <w:r w:rsidRPr="005E633E">
              <w:rPr>
                <w:i/>
                <w:lang w:val="en-US"/>
              </w:rPr>
              <w:t>10:40-11:00</w:t>
            </w:r>
          </w:p>
        </w:tc>
        <w:tc>
          <w:tcPr>
            <w:tcW w:w="1299" w:type="dxa"/>
          </w:tcPr>
          <w:p w14:paraId="1EECBA63" w14:textId="77376BF0" w:rsidR="005E633E" w:rsidRDefault="005E633E" w:rsidP="005E633E">
            <w:pPr>
              <w:rPr>
                <w:lang w:val="en-US"/>
              </w:rPr>
            </w:pPr>
            <w:r>
              <w:rPr>
                <w:lang w:val="en-US"/>
              </w:rPr>
              <w:t>break</w:t>
            </w:r>
          </w:p>
        </w:tc>
        <w:tc>
          <w:tcPr>
            <w:tcW w:w="1299" w:type="dxa"/>
          </w:tcPr>
          <w:p w14:paraId="7AB7251A" w14:textId="77777777" w:rsidR="005E633E" w:rsidRDefault="005E633E" w:rsidP="005E633E">
            <w:pPr>
              <w:rPr>
                <w:lang w:val="en-US"/>
              </w:rPr>
            </w:pPr>
            <w:r>
              <w:rPr>
                <w:lang w:val="en-US"/>
              </w:rPr>
              <w:t>break</w:t>
            </w:r>
          </w:p>
        </w:tc>
        <w:tc>
          <w:tcPr>
            <w:tcW w:w="1299" w:type="dxa"/>
          </w:tcPr>
          <w:p w14:paraId="5F175F0A" w14:textId="77777777" w:rsidR="005E633E" w:rsidRDefault="005E633E" w:rsidP="005E633E">
            <w:pPr>
              <w:rPr>
                <w:lang w:val="en-US"/>
              </w:rPr>
            </w:pPr>
            <w:r>
              <w:rPr>
                <w:lang w:val="en-US"/>
              </w:rPr>
              <w:t>break</w:t>
            </w:r>
          </w:p>
        </w:tc>
        <w:tc>
          <w:tcPr>
            <w:tcW w:w="1169" w:type="dxa"/>
          </w:tcPr>
          <w:p w14:paraId="6266DBA0" w14:textId="7FFE8728" w:rsidR="005E633E" w:rsidRDefault="0031137D" w:rsidP="005E633E">
            <w:pPr>
              <w:rPr>
                <w:lang w:val="en-US"/>
              </w:rPr>
            </w:pPr>
            <w:r>
              <w:rPr>
                <w:lang w:val="en-US"/>
              </w:rPr>
              <w:t>10:1</w:t>
            </w:r>
            <w:r w:rsidR="005E633E">
              <w:rPr>
                <w:lang w:val="en-US"/>
              </w:rPr>
              <w:t>0-11:00</w:t>
            </w:r>
          </w:p>
        </w:tc>
        <w:tc>
          <w:tcPr>
            <w:tcW w:w="1435" w:type="dxa"/>
          </w:tcPr>
          <w:p w14:paraId="1EA5E192" w14:textId="255EB9AC" w:rsidR="005E633E" w:rsidRDefault="0031137D" w:rsidP="0031137D">
            <w:pPr>
              <w:rPr>
                <w:lang w:val="en-US"/>
              </w:rPr>
            </w:pPr>
            <w:r>
              <w:rPr>
                <w:lang w:val="en-US"/>
              </w:rPr>
              <w:t>P2</w:t>
            </w:r>
          </w:p>
        </w:tc>
      </w:tr>
      <w:tr w:rsidR="005E633E" w14:paraId="1A3E891B" w14:textId="77777777" w:rsidTr="005E633E">
        <w:tc>
          <w:tcPr>
            <w:tcW w:w="1309" w:type="dxa"/>
          </w:tcPr>
          <w:p w14:paraId="4C3596CF" w14:textId="375C524F" w:rsidR="005E633E" w:rsidRPr="005E633E" w:rsidRDefault="0031137D" w:rsidP="005E633E">
            <w:pPr>
              <w:rPr>
                <w:i/>
                <w:lang w:val="en-US"/>
              </w:rPr>
            </w:pPr>
            <w:r>
              <w:rPr>
                <w:i/>
                <w:lang w:val="en-US"/>
              </w:rPr>
              <w:t>11:00-11:20</w:t>
            </w:r>
          </w:p>
        </w:tc>
        <w:tc>
          <w:tcPr>
            <w:tcW w:w="1340" w:type="dxa"/>
          </w:tcPr>
          <w:p w14:paraId="7FCF1D70" w14:textId="2F261C0B" w:rsidR="005E633E" w:rsidRDefault="0031137D" w:rsidP="005E633E">
            <w:pPr>
              <w:rPr>
                <w:lang w:val="en-US"/>
              </w:rPr>
            </w:pPr>
            <w:r>
              <w:rPr>
                <w:lang w:val="en-US"/>
              </w:rPr>
              <w:t>Break</w:t>
            </w:r>
          </w:p>
        </w:tc>
        <w:tc>
          <w:tcPr>
            <w:tcW w:w="1306" w:type="dxa"/>
          </w:tcPr>
          <w:p w14:paraId="20E758D1" w14:textId="167B51AB" w:rsidR="005E633E" w:rsidRPr="005E633E" w:rsidRDefault="005E633E" w:rsidP="005E633E">
            <w:pPr>
              <w:rPr>
                <w:i/>
                <w:lang w:val="en-US"/>
              </w:rPr>
            </w:pPr>
            <w:r w:rsidRPr="005E633E">
              <w:rPr>
                <w:i/>
                <w:lang w:val="en-US"/>
              </w:rPr>
              <w:t>11:00-11:50</w:t>
            </w:r>
          </w:p>
        </w:tc>
        <w:tc>
          <w:tcPr>
            <w:tcW w:w="1299" w:type="dxa"/>
          </w:tcPr>
          <w:p w14:paraId="47A95FC0" w14:textId="173D2CAB" w:rsidR="005E633E" w:rsidRDefault="005E633E" w:rsidP="005E633E">
            <w:pPr>
              <w:rPr>
                <w:lang w:val="en-US"/>
              </w:rPr>
            </w:pPr>
            <w:r>
              <w:rPr>
                <w:lang w:val="en-US"/>
              </w:rPr>
              <w:t>P3</w:t>
            </w:r>
          </w:p>
        </w:tc>
        <w:tc>
          <w:tcPr>
            <w:tcW w:w="1299" w:type="dxa"/>
          </w:tcPr>
          <w:p w14:paraId="47CB3193" w14:textId="77777777" w:rsidR="005E633E" w:rsidRDefault="005E633E" w:rsidP="005E633E">
            <w:pPr>
              <w:rPr>
                <w:lang w:val="en-US"/>
              </w:rPr>
            </w:pPr>
            <w:r>
              <w:rPr>
                <w:lang w:val="en-US"/>
              </w:rPr>
              <w:t>P3</w:t>
            </w:r>
          </w:p>
        </w:tc>
        <w:tc>
          <w:tcPr>
            <w:tcW w:w="1299" w:type="dxa"/>
          </w:tcPr>
          <w:p w14:paraId="5939B2A9" w14:textId="77777777" w:rsidR="005E633E" w:rsidRDefault="005E633E" w:rsidP="005E633E">
            <w:pPr>
              <w:rPr>
                <w:lang w:val="en-US"/>
              </w:rPr>
            </w:pPr>
            <w:r>
              <w:rPr>
                <w:lang w:val="en-US"/>
              </w:rPr>
              <w:t>P3</w:t>
            </w:r>
          </w:p>
        </w:tc>
        <w:tc>
          <w:tcPr>
            <w:tcW w:w="1169" w:type="dxa"/>
          </w:tcPr>
          <w:p w14:paraId="09748B74" w14:textId="2FA03F19" w:rsidR="005E633E" w:rsidRDefault="0031137D" w:rsidP="005E633E">
            <w:pPr>
              <w:rPr>
                <w:lang w:val="en-US"/>
              </w:rPr>
            </w:pPr>
            <w:r>
              <w:rPr>
                <w:lang w:val="en-US"/>
              </w:rPr>
              <w:t>11:00-11:2</w:t>
            </w:r>
            <w:r w:rsidR="005E633E">
              <w:rPr>
                <w:lang w:val="en-US"/>
              </w:rPr>
              <w:t>0</w:t>
            </w:r>
          </w:p>
        </w:tc>
        <w:tc>
          <w:tcPr>
            <w:tcW w:w="1435" w:type="dxa"/>
          </w:tcPr>
          <w:p w14:paraId="1587EA91" w14:textId="45AB45A1" w:rsidR="005E633E" w:rsidRDefault="0031137D" w:rsidP="005E633E">
            <w:pPr>
              <w:rPr>
                <w:lang w:val="en-US"/>
              </w:rPr>
            </w:pPr>
            <w:r>
              <w:rPr>
                <w:lang w:val="en-US"/>
              </w:rPr>
              <w:t>Break</w:t>
            </w:r>
          </w:p>
        </w:tc>
      </w:tr>
      <w:tr w:rsidR="005E633E" w14:paraId="5E2BA9C8" w14:textId="77777777" w:rsidTr="005E633E">
        <w:tc>
          <w:tcPr>
            <w:tcW w:w="1309" w:type="dxa"/>
          </w:tcPr>
          <w:p w14:paraId="4CE63A6F" w14:textId="068B96B4" w:rsidR="005E633E" w:rsidRPr="005E633E" w:rsidRDefault="0031137D" w:rsidP="005E633E">
            <w:pPr>
              <w:rPr>
                <w:i/>
                <w:lang w:val="en-US"/>
              </w:rPr>
            </w:pPr>
            <w:r>
              <w:rPr>
                <w:i/>
                <w:lang w:val="en-US"/>
              </w:rPr>
              <w:t>11:20</w:t>
            </w:r>
            <w:r w:rsidR="005E633E" w:rsidRPr="005E633E">
              <w:rPr>
                <w:i/>
                <w:lang w:val="en-US"/>
              </w:rPr>
              <w:t>-12:10</w:t>
            </w:r>
          </w:p>
        </w:tc>
        <w:tc>
          <w:tcPr>
            <w:tcW w:w="1340" w:type="dxa"/>
          </w:tcPr>
          <w:p w14:paraId="6C1E8EC6" w14:textId="220F367F" w:rsidR="005E633E" w:rsidRDefault="0031137D" w:rsidP="005E633E">
            <w:pPr>
              <w:rPr>
                <w:lang w:val="en-US"/>
              </w:rPr>
            </w:pPr>
            <w:r>
              <w:rPr>
                <w:lang w:val="en-US"/>
              </w:rPr>
              <w:t>P3</w:t>
            </w:r>
          </w:p>
        </w:tc>
        <w:tc>
          <w:tcPr>
            <w:tcW w:w="1306" w:type="dxa"/>
          </w:tcPr>
          <w:p w14:paraId="4D31E18E" w14:textId="34BC59BB" w:rsidR="005E633E" w:rsidRPr="005E633E" w:rsidRDefault="005E633E" w:rsidP="005E633E">
            <w:pPr>
              <w:rPr>
                <w:i/>
                <w:lang w:val="en-US"/>
              </w:rPr>
            </w:pPr>
            <w:r w:rsidRPr="005E633E">
              <w:rPr>
                <w:i/>
                <w:lang w:val="en-US"/>
              </w:rPr>
              <w:t>11:50-12:40</w:t>
            </w:r>
          </w:p>
        </w:tc>
        <w:tc>
          <w:tcPr>
            <w:tcW w:w="1299" w:type="dxa"/>
          </w:tcPr>
          <w:p w14:paraId="6B582415" w14:textId="66470258" w:rsidR="005E633E" w:rsidRDefault="005E633E" w:rsidP="005E633E">
            <w:pPr>
              <w:rPr>
                <w:lang w:val="en-US"/>
              </w:rPr>
            </w:pPr>
            <w:r>
              <w:rPr>
                <w:lang w:val="en-US"/>
              </w:rPr>
              <w:t>P4</w:t>
            </w:r>
          </w:p>
        </w:tc>
        <w:tc>
          <w:tcPr>
            <w:tcW w:w="1299" w:type="dxa"/>
          </w:tcPr>
          <w:p w14:paraId="2F6D3809" w14:textId="77777777" w:rsidR="005E633E" w:rsidRDefault="005E633E" w:rsidP="005E633E">
            <w:pPr>
              <w:rPr>
                <w:lang w:val="en-US"/>
              </w:rPr>
            </w:pPr>
            <w:r>
              <w:rPr>
                <w:lang w:val="en-US"/>
              </w:rPr>
              <w:t>P4</w:t>
            </w:r>
          </w:p>
        </w:tc>
        <w:tc>
          <w:tcPr>
            <w:tcW w:w="1299" w:type="dxa"/>
          </w:tcPr>
          <w:p w14:paraId="0C0B753C" w14:textId="77777777" w:rsidR="005E633E" w:rsidRDefault="005E633E" w:rsidP="005E633E">
            <w:pPr>
              <w:rPr>
                <w:lang w:val="en-US"/>
              </w:rPr>
            </w:pPr>
            <w:r>
              <w:rPr>
                <w:lang w:val="en-US"/>
              </w:rPr>
              <w:t>P4</w:t>
            </w:r>
          </w:p>
        </w:tc>
        <w:tc>
          <w:tcPr>
            <w:tcW w:w="1169" w:type="dxa"/>
          </w:tcPr>
          <w:p w14:paraId="19083ACC" w14:textId="187D1E85" w:rsidR="005E633E" w:rsidRDefault="0031137D" w:rsidP="005E633E">
            <w:pPr>
              <w:rPr>
                <w:lang w:val="en-US"/>
              </w:rPr>
            </w:pPr>
            <w:r>
              <w:rPr>
                <w:lang w:val="en-US"/>
              </w:rPr>
              <w:t>11:20-12:1</w:t>
            </w:r>
            <w:r w:rsidR="005E633E">
              <w:rPr>
                <w:lang w:val="en-US"/>
              </w:rPr>
              <w:t>0</w:t>
            </w:r>
          </w:p>
        </w:tc>
        <w:tc>
          <w:tcPr>
            <w:tcW w:w="1435" w:type="dxa"/>
          </w:tcPr>
          <w:p w14:paraId="2E9D289C" w14:textId="25AB0F95" w:rsidR="005E633E" w:rsidRDefault="0031137D" w:rsidP="005E633E">
            <w:pPr>
              <w:rPr>
                <w:lang w:val="en-US"/>
              </w:rPr>
            </w:pPr>
            <w:r>
              <w:rPr>
                <w:lang w:val="en-US"/>
              </w:rPr>
              <w:t>P3</w:t>
            </w:r>
          </w:p>
        </w:tc>
      </w:tr>
      <w:tr w:rsidR="005E633E" w14:paraId="3572C412" w14:textId="77777777" w:rsidTr="005E633E">
        <w:tc>
          <w:tcPr>
            <w:tcW w:w="1309" w:type="dxa"/>
          </w:tcPr>
          <w:p w14:paraId="75538C97" w14:textId="41396340" w:rsidR="005E633E" w:rsidRPr="005E633E" w:rsidRDefault="005E633E" w:rsidP="005E633E">
            <w:pPr>
              <w:rPr>
                <w:i/>
                <w:lang w:val="en-US"/>
              </w:rPr>
            </w:pPr>
            <w:r w:rsidRPr="005E633E">
              <w:rPr>
                <w:i/>
                <w:lang w:val="en-US"/>
              </w:rPr>
              <w:t>12:10-12:50</w:t>
            </w:r>
          </w:p>
        </w:tc>
        <w:tc>
          <w:tcPr>
            <w:tcW w:w="1340" w:type="dxa"/>
          </w:tcPr>
          <w:p w14:paraId="4C1D57F0" w14:textId="375C91D6" w:rsidR="005E633E" w:rsidRDefault="005E633E" w:rsidP="005E633E">
            <w:pPr>
              <w:rPr>
                <w:lang w:val="en-US"/>
              </w:rPr>
            </w:pPr>
            <w:r>
              <w:rPr>
                <w:lang w:val="en-US"/>
              </w:rPr>
              <w:t>Lunch</w:t>
            </w:r>
          </w:p>
        </w:tc>
        <w:tc>
          <w:tcPr>
            <w:tcW w:w="1306" w:type="dxa"/>
          </w:tcPr>
          <w:p w14:paraId="551A53FE" w14:textId="355DFAF2" w:rsidR="005E633E" w:rsidRPr="005E633E" w:rsidRDefault="005E633E" w:rsidP="005E633E">
            <w:pPr>
              <w:rPr>
                <w:i/>
                <w:lang w:val="en-US"/>
              </w:rPr>
            </w:pPr>
            <w:r w:rsidRPr="005E633E">
              <w:rPr>
                <w:i/>
                <w:lang w:val="en-US"/>
              </w:rPr>
              <w:t>12:40-13:30</w:t>
            </w:r>
          </w:p>
        </w:tc>
        <w:tc>
          <w:tcPr>
            <w:tcW w:w="1299" w:type="dxa"/>
          </w:tcPr>
          <w:p w14:paraId="1CC37CD0" w14:textId="0DA6DA88" w:rsidR="005E633E" w:rsidRDefault="005E633E" w:rsidP="005E633E">
            <w:pPr>
              <w:rPr>
                <w:lang w:val="en-US"/>
              </w:rPr>
            </w:pPr>
            <w:r>
              <w:rPr>
                <w:lang w:val="en-US"/>
              </w:rPr>
              <w:t>P5</w:t>
            </w:r>
          </w:p>
        </w:tc>
        <w:tc>
          <w:tcPr>
            <w:tcW w:w="1299" w:type="dxa"/>
          </w:tcPr>
          <w:p w14:paraId="1297FD40" w14:textId="77777777" w:rsidR="005E633E" w:rsidRDefault="005E633E" w:rsidP="005E633E">
            <w:pPr>
              <w:rPr>
                <w:lang w:val="en-US"/>
              </w:rPr>
            </w:pPr>
            <w:r>
              <w:rPr>
                <w:lang w:val="en-US"/>
              </w:rPr>
              <w:t>P5</w:t>
            </w:r>
          </w:p>
        </w:tc>
        <w:tc>
          <w:tcPr>
            <w:tcW w:w="1299" w:type="dxa"/>
          </w:tcPr>
          <w:p w14:paraId="6BDB30E0" w14:textId="77777777" w:rsidR="005E633E" w:rsidRDefault="005E633E" w:rsidP="005E633E">
            <w:pPr>
              <w:rPr>
                <w:lang w:val="en-US"/>
              </w:rPr>
            </w:pPr>
            <w:r>
              <w:rPr>
                <w:lang w:val="en-US"/>
              </w:rPr>
              <w:t>P5</w:t>
            </w:r>
          </w:p>
        </w:tc>
        <w:tc>
          <w:tcPr>
            <w:tcW w:w="1169" w:type="dxa"/>
          </w:tcPr>
          <w:p w14:paraId="67079FA9" w14:textId="73D63121" w:rsidR="005E633E" w:rsidRPr="00BE7207" w:rsidRDefault="0031137D" w:rsidP="005E633E">
            <w:pPr>
              <w:rPr>
                <w:i/>
                <w:lang w:val="en-US"/>
              </w:rPr>
            </w:pPr>
            <w:r>
              <w:rPr>
                <w:lang w:val="en-US"/>
              </w:rPr>
              <w:t>12:10-13:0</w:t>
            </w:r>
            <w:r w:rsidR="005E633E">
              <w:rPr>
                <w:lang w:val="en-US"/>
              </w:rPr>
              <w:t>0</w:t>
            </w:r>
          </w:p>
        </w:tc>
        <w:tc>
          <w:tcPr>
            <w:tcW w:w="1435" w:type="dxa"/>
          </w:tcPr>
          <w:p w14:paraId="52EEFD28" w14:textId="33F015ED" w:rsidR="005E633E" w:rsidRPr="0031137D" w:rsidRDefault="0031137D" w:rsidP="005E633E">
            <w:pPr>
              <w:rPr>
                <w:lang w:val="en-US"/>
              </w:rPr>
            </w:pPr>
            <w:r>
              <w:rPr>
                <w:lang w:val="en-US"/>
              </w:rPr>
              <w:t>P4</w:t>
            </w:r>
          </w:p>
        </w:tc>
      </w:tr>
      <w:tr w:rsidR="005E633E" w14:paraId="1A6B2016" w14:textId="77777777" w:rsidTr="005E633E">
        <w:tc>
          <w:tcPr>
            <w:tcW w:w="1309" w:type="dxa"/>
          </w:tcPr>
          <w:p w14:paraId="00462C83" w14:textId="2F476457" w:rsidR="005E633E" w:rsidRPr="005E633E" w:rsidRDefault="005E633E" w:rsidP="005E633E">
            <w:pPr>
              <w:rPr>
                <w:i/>
                <w:lang w:val="en-US"/>
              </w:rPr>
            </w:pPr>
            <w:r w:rsidRPr="005E633E">
              <w:rPr>
                <w:i/>
                <w:lang w:val="en-US"/>
              </w:rPr>
              <w:t>12:50-15:00</w:t>
            </w:r>
          </w:p>
        </w:tc>
        <w:tc>
          <w:tcPr>
            <w:tcW w:w="1340" w:type="dxa"/>
          </w:tcPr>
          <w:p w14:paraId="0ED8A688" w14:textId="222D5DE3" w:rsidR="005E633E" w:rsidRPr="00BE7207" w:rsidRDefault="005E633E" w:rsidP="005E633E">
            <w:pPr>
              <w:rPr>
                <w:i/>
                <w:lang w:val="en-US"/>
              </w:rPr>
            </w:pPr>
            <w:r>
              <w:rPr>
                <w:i/>
                <w:lang w:val="en-US"/>
              </w:rPr>
              <w:t xml:space="preserve">Offsite </w:t>
            </w:r>
            <w:r w:rsidRPr="00BE7207">
              <w:rPr>
                <w:i/>
                <w:lang w:val="en-US"/>
              </w:rPr>
              <w:t>Health and fitness</w:t>
            </w:r>
          </w:p>
        </w:tc>
        <w:tc>
          <w:tcPr>
            <w:tcW w:w="1306" w:type="dxa"/>
          </w:tcPr>
          <w:p w14:paraId="3C8B7130" w14:textId="45CE347A" w:rsidR="005E633E" w:rsidRPr="005E633E" w:rsidRDefault="005E633E" w:rsidP="005E633E">
            <w:pPr>
              <w:rPr>
                <w:i/>
                <w:lang w:val="en-US"/>
              </w:rPr>
            </w:pPr>
            <w:r w:rsidRPr="005E633E">
              <w:rPr>
                <w:i/>
                <w:lang w:val="en-US"/>
              </w:rPr>
              <w:t>13:30-14:10</w:t>
            </w:r>
          </w:p>
        </w:tc>
        <w:tc>
          <w:tcPr>
            <w:tcW w:w="1299" w:type="dxa"/>
          </w:tcPr>
          <w:p w14:paraId="28796788" w14:textId="6E152724" w:rsidR="005E633E" w:rsidRPr="00BE7207" w:rsidRDefault="005E633E" w:rsidP="005E633E">
            <w:pPr>
              <w:rPr>
                <w:i/>
                <w:lang w:val="en-US"/>
              </w:rPr>
            </w:pPr>
            <w:r w:rsidRPr="00BE7207">
              <w:rPr>
                <w:i/>
                <w:lang w:val="en-US"/>
              </w:rPr>
              <w:t>Lunch</w:t>
            </w:r>
          </w:p>
        </w:tc>
        <w:tc>
          <w:tcPr>
            <w:tcW w:w="1299" w:type="dxa"/>
          </w:tcPr>
          <w:p w14:paraId="548581C1" w14:textId="77777777" w:rsidR="005E633E" w:rsidRPr="00BE7207" w:rsidRDefault="005E633E" w:rsidP="005E633E">
            <w:pPr>
              <w:rPr>
                <w:i/>
                <w:lang w:val="en-US"/>
              </w:rPr>
            </w:pPr>
            <w:r w:rsidRPr="00BE7207">
              <w:rPr>
                <w:i/>
                <w:lang w:val="en-US"/>
              </w:rPr>
              <w:t>Lunch</w:t>
            </w:r>
          </w:p>
        </w:tc>
        <w:tc>
          <w:tcPr>
            <w:tcW w:w="1299" w:type="dxa"/>
          </w:tcPr>
          <w:p w14:paraId="20CFAF8B" w14:textId="77777777" w:rsidR="005E633E" w:rsidRPr="00BE7207" w:rsidRDefault="005E633E" w:rsidP="005E633E">
            <w:pPr>
              <w:rPr>
                <w:i/>
                <w:lang w:val="en-US"/>
              </w:rPr>
            </w:pPr>
            <w:r w:rsidRPr="00BE7207">
              <w:rPr>
                <w:i/>
                <w:lang w:val="en-US"/>
              </w:rPr>
              <w:t>Lunch</w:t>
            </w:r>
          </w:p>
        </w:tc>
        <w:tc>
          <w:tcPr>
            <w:tcW w:w="1169" w:type="dxa"/>
          </w:tcPr>
          <w:p w14:paraId="4D5C4D4A" w14:textId="2820CF27" w:rsidR="005E633E" w:rsidRDefault="0031137D" w:rsidP="005E633E">
            <w:pPr>
              <w:rPr>
                <w:lang w:val="en-US"/>
              </w:rPr>
            </w:pPr>
            <w:r>
              <w:rPr>
                <w:lang w:val="en-US"/>
              </w:rPr>
              <w:t>13:0</w:t>
            </w:r>
            <w:r w:rsidR="005E633E">
              <w:rPr>
                <w:lang w:val="en-US"/>
              </w:rPr>
              <w:t>0-13:40</w:t>
            </w:r>
          </w:p>
        </w:tc>
        <w:tc>
          <w:tcPr>
            <w:tcW w:w="1435" w:type="dxa"/>
          </w:tcPr>
          <w:p w14:paraId="5A8E2696" w14:textId="74E2A706" w:rsidR="005E633E" w:rsidRDefault="0031137D" w:rsidP="005E633E">
            <w:pPr>
              <w:rPr>
                <w:lang w:val="en-US"/>
              </w:rPr>
            </w:pPr>
            <w:r>
              <w:rPr>
                <w:lang w:val="en-US"/>
              </w:rPr>
              <w:t>Lunch</w:t>
            </w:r>
          </w:p>
        </w:tc>
      </w:tr>
      <w:tr w:rsidR="005E633E" w14:paraId="71EBCDDB" w14:textId="77777777" w:rsidTr="005E633E">
        <w:tc>
          <w:tcPr>
            <w:tcW w:w="1309" w:type="dxa"/>
          </w:tcPr>
          <w:p w14:paraId="191E0C17" w14:textId="77777777" w:rsidR="005E633E" w:rsidRDefault="005E633E" w:rsidP="005E633E">
            <w:pPr>
              <w:rPr>
                <w:lang w:val="en-US"/>
              </w:rPr>
            </w:pPr>
          </w:p>
        </w:tc>
        <w:tc>
          <w:tcPr>
            <w:tcW w:w="1340" w:type="dxa"/>
          </w:tcPr>
          <w:p w14:paraId="1ABAAC6F" w14:textId="1F263DD0" w:rsidR="005E633E" w:rsidRPr="00B31495" w:rsidRDefault="005E633E" w:rsidP="005E633E">
            <w:pPr>
              <w:rPr>
                <w:i/>
                <w:lang w:val="en-US"/>
              </w:rPr>
            </w:pPr>
            <w:r>
              <w:rPr>
                <w:lang w:val="en-US"/>
              </w:rPr>
              <w:t xml:space="preserve"> </w:t>
            </w:r>
            <w:r w:rsidRPr="00B31495">
              <w:rPr>
                <w:i/>
                <w:lang w:val="en-US"/>
              </w:rPr>
              <w:t>End 3:00pm</w:t>
            </w:r>
          </w:p>
        </w:tc>
        <w:tc>
          <w:tcPr>
            <w:tcW w:w="1306" w:type="dxa"/>
          </w:tcPr>
          <w:p w14:paraId="328054C8" w14:textId="40133D44" w:rsidR="005E633E" w:rsidRPr="005E633E" w:rsidRDefault="005E633E" w:rsidP="005E633E">
            <w:pPr>
              <w:rPr>
                <w:i/>
                <w:lang w:val="en-US"/>
              </w:rPr>
            </w:pPr>
            <w:r w:rsidRPr="005E633E">
              <w:rPr>
                <w:i/>
                <w:lang w:val="en-US"/>
              </w:rPr>
              <w:t>14:10-14:30</w:t>
            </w:r>
          </w:p>
        </w:tc>
        <w:tc>
          <w:tcPr>
            <w:tcW w:w="1299" w:type="dxa"/>
          </w:tcPr>
          <w:p w14:paraId="0675D9E5" w14:textId="4C82017F" w:rsidR="005E633E" w:rsidRDefault="005E633E" w:rsidP="005E633E">
            <w:pPr>
              <w:rPr>
                <w:lang w:val="en-US"/>
              </w:rPr>
            </w:pPr>
            <w:r>
              <w:rPr>
                <w:lang w:val="en-US"/>
              </w:rPr>
              <w:t>Tutor</w:t>
            </w:r>
          </w:p>
        </w:tc>
        <w:tc>
          <w:tcPr>
            <w:tcW w:w="1299" w:type="dxa"/>
          </w:tcPr>
          <w:p w14:paraId="7234E92D" w14:textId="77777777" w:rsidR="005E633E" w:rsidRDefault="005E633E" w:rsidP="005E633E">
            <w:pPr>
              <w:rPr>
                <w:lang w:val="en-US"/>
              </w:rPr>
            </w:pPr>
            <w:r>
              <w:rPr>
                <w:lang w:val="en-US"/>
              </w:rPr>
              <w:t>Tutor</w:t>
            </w:r>
          </w:p>
        </w:tc>
        <w:tc>
          <w:tcPr>
            <w:tcW w:w="1299" w:type="dxa"/>
          </w:tcPr>
          <w:p w14:paraId="72E24C05" w14:textId="77777777" w:rsidR="005E633E" w:rsidRDefault="005E633E" w:rsidP="005E633E">
            <w:pPr>
              <w:rPr>
                <w:lang w:val="en-US"/>
              </w:rPr>
            </w:pPr>
            <w:r>
              <w:rPr>
                <w:lang w:val="en-US"/>
              </w:rPr>
              <w:t>Tutor</w:t>
            </w:r>
          </w:p>
        </w:tc>
        <w:tc>
          <w:tcPr>
            <w:tcW w:w="1169" w:type="dxa"/>
          </w:tcPr>
          <w:p w14:paraId="57925B72" w14:textId="6C9DD102" w:rsidR="005E633E" w:rsidRDefault="005E633E" w:rsidP="005E633E">
            <w:pPr>
              <w:rPr>
                <w:lang w:val="en-US"/>
              </w:rPr>
            </w:pPr>
            <w:r>
              <w:rPr>
                <w:lang w:val="en-US"/>
              </w:rPr>
              <w:t>13:40-14:30</w:t>
            </w:r>
          </w:p>
        </w:tc>
        <w:tc>
          <w:tcPr>
            <w:tcW w:w="1435" w:type="dxa"/>
          </w:tcPr>
          <w:p w14:paraId="6E8B5293" w14:textId="690DF58F" w:rsidR="005E633E" w:rsidRDefault="005E633E" w:rsidP="005E633E">
            <w:pPr>
              <w:rPr>
                <w:lang w:val="en-US"/>
              </w:rPr>
            </w:pPr>
            <w:r>
              <w:rPr>
                <w:lang w:val="en-US"/>
              </w:rPr>
              <w:t>Enrichment</w:t>
            </w:r>
          </w:p>
        </w:tc>
      </w:tr>
      <w:tr w:rsidR="005E633E" w14:paraId="17F55324" w14:textId="77777777" w:rsidTr="005E633E">
        <w:tc>
          <w:tcPr>
            <w:tcW w:w="1309" w:type="dxa"/>
          </w:tcPr>
          <w:p w14:paraId="30D07BFE" w14:textId="77777777" w:rsidR="005E633E" w:rsidRDefault="005E633E" w:rsidP="005E633E">
            <w:pPr>
              <w:rPr>
                <w:lang w:val="en-US"/>
              </w:rPr>
            </w:pPr>
          </w:p>
        </w:tc>
        <w:tc>
          <w:tcPr>
            <w:tcW w:w="1340" w:type="dxa"/>
          </w:tcPr>
          <w:p w14:paraId="7E453F85" w14:textId="30C280B5" w:rsidR="005E633E" w:rsidRDefault="005E633E" w:rsidP="005E633E">
            <w:pPr>
              <w:rPr>
                <w:lang w:val="en-US"/>
              </w:rPr>
            </w:pPr>
          </w:p>
        </w:tc>
        <w:tc>
          <w:tcPr>
            <w:tcW w:w="1306" w:type="dxa"/>
          </w:tcPr>
          <w:p w14:paraId="6394EF58" w14:textId="49F86BB6" w:rsidR="005E633E" w:rsidRPr="005E633E" w:rsidRDefault="005E633E" w:rsidP="005E633E">
            <w:pPr>
              <w:rPr>
                <w:i/>
                <w:lang w:val="en-US"/>
              </w:rPr>
            </w:pPr>
            <w:r w:rsidRPr="005E633E">
              <w:rPr>
                <w:i/>
                <w:lang w:val="en-US"/>
              </w:rPr>
              <w:t>14:30-15:20</w:t>
            </w:r>
          </w:p>
        </w:tc>
        <w:tc>
          <w:tcPr>
            <w:tcW w:w="1299" w:type="dxa"/>
          </w:tcPr>
          <w:p w14:paraId="41A2BFFC" w14:textId="004148DD" w:rsidR="005E633E" w:rsidRDefault="005E633E" w:rsidP="005E633E">
            <w:pPr>
              <w:rPr>
                <w:lang w:val="en-US"/>
              </w:rPr>
            </w:pPr>
            <w:r>
              <w:rPr>
                <w:lang w:val="en-US"/>
              </w:rPr>
              <w:t xml:space="preserve">P6 </w:t>
            </w:r>
          </w:p>
        </w:tc>
        <w:tc>
          <w:tcPr>
            <w:tcW w:w="1299" w:type="dxa"/>
          </w:tcPr>
          <w:p w14:paraId="1BAC0B54" w14:textId="77777777" w:rsidR="005E633E" w:rsidRDefault="005E633E" w:rsidP="005E633E">
            <w:pPr>
              <w:rPr>
                <w:lang w:val="en-US"/>
              </w:rPr>
            </w:pPr>
            <w:r>
              <w:rPr>
                <w:lang w:val="en-US"/>
              </w:rPr>
              <w:t>P6</w:t>
            </w:r>
          </w:p>
        </w:tc>
        <w:tc>
          <w:tcPr>
            <w:tcW w:w="1299" w:type="dxa"/>
          </w:tcPr>
          <w:p w14:paraId="323B54C2" w14:textId="77777777" w:rsidR="005E633E" w:rsidRDefault="005E633E" w:rsidP="005E633E">
            <w:pPr>
              <w:rPr>
                <w:lang w:val="en-US"/>
              </w:rPr>
            </w:pPr>
            <w:r>
              <w:rPr>
                <w:lang w:val="en-US"/>
              </w:rPr>
              <w:t>P6</w:t>
            </w:r>
          </w:p>
        </w:tc>
        <w:tc>
          <w:tcPr>
            <w:tcW w:w="1169" w:type="dxa"/>
          </w:tcPr>
          <w:p w14:paraId="1A9FD441" w14:textId="77777777" w:rsidR="005E633E" w:rsidRPr="00B31495" w:rsidRDefault="005E633E" w:rsidP="005E633E">
            <w:pPr>
              <w:rPr>
                <w:i/>
                <w:lang w:val="en-US"/>
              </w:rPr>
            </w:pPr>
          </w:p>
        </w:tc>
        <w:tc>
          <w:tcPr>
            <w:tcW w:w="1435" w:type="dxa"/>
          </w:tcPr>
          <w:p w14:paraId="292F55A5" w14:textId="24CAFEDB" w:rsidR="005E633E" w:rsidRPr="00B31495" w:rsidRDefault="005E633E" w:rsidP="005E633E">
            <w:pPr>
              <w:rPr>
                <w:i/>
                <w:lang w:val="en-US"/>
              </w:rPr>
            </w:pPr>
            <w:r w:rsidRPr="00B31495">
              <w:rPr>
                <w:i/>
                <w:lang w:val="en-US"/>
              </w:rPr>
              <w:t>End 2:30</w:t>
            </w:r>
          </w:p>
        </w:tc>
      </w:tr>
      <w:tr w:rsidR="005E633E" w14:paraId="0C775452" w14:textId="77777777" w:rsidTr="005E633E">
        <w:tc>
          <w:tcPr>
            <w:tcW w:w="1309" w:type="dxa"/>
          </w:tcPr>
          <w:p w14:paraId="0C7E79B9" w14:textId="77777777" w:rsidR="005E633E" w:rsidRDefault="005E633E" w:rsidP="005E633E">
            <w:pPr>
              <w:rPr>
                <w:lang w:val="en-US"/>
              </w:rPr>
            </w:pPr>
          </w:p>
        </w:tc>
        <w:tc>
          <w:tcPr>
            <w:tcW w:w="1340" w:type="dxa"/>
          </w:tcPr>
          <w:p w14:paraId="39834865" w14:textId="493189C0" w:rsidR="005E633E" w:rsidRDefault="005E633E" w:rsidP="005E633E">
            <w:pPr>
              <w:rPr>
                <w:lang w:val="en-US"/>
              </w:rPr>
            </w:pPr>
          </w:p>
        </w:tc>
        <w:tc>
          <w:tcPr>
            <w:tcW w:w="1306" w:type="dxa"/>
          </w:tcPr>
          <w:p w14:paraId="49732D90" w14:textId="77777777" w:rsidR="005E633E" w:rsidRPr="00B31495" w:rsidRDefault="005E633E" w:rsidP="005E633E">
            <w:pPr>
              <w:rPr>
                <w:i/>
                <w:lang w:val="en-US"/>
              </w:rPr>
            </w:pPr>
          </w:p>
        </w:tc>
        <w:tc>
          <w:tcPr>
            <w:tcW w:w="1299" w:type="dxa"/>
          </w:tcPr>
          <w:p w14:paraId="7C7D2CFE" w14:textId="63AEF17D" w:rsidR="005E633E" w:rsidRPr="00B31495" w:rsidRDefault="005E633E" w:rsidP="005E633E">
            <w:pPr>
              <w:rPr>
                <w:i/>
                <w:lang w:val="en-US"/>
              </w:rPr>
            </w:pPr>
            <w:r w:rsidRPr="00B31495">
              <w:rPr>
                <w:i/>
                <w:lang w:val="en-US"/>
              </w:rPr>
              <w:t>End 3:20</w:t>
            </w:r>
          </w:p>
        </w:tc>
        <w:tc>
          <w:tcPr>
            <w:tcW w:w="1299" w:type="dxa"/>
          </w:tcPr>
          <w:p w14:paraId="69341876" w14:textId="77777777" w:rsidR="005E633E" w:rsidRPr="00B31495" w:rsidRDefault="005E633E" w:rsidP="005E633E">
            <w:pPr>
              <w:rPr>
                <w:i/>
                <w:lang w:val="en-US"/>
              </w:rPr>
            </w:pPr>
            <w:r w:rsidRPr="00B31495">
              <w:rPr>
                <w:i/>
                <w:lang w:val="en-US"/>
              </w:rPr>
              <w:t>End 3:20</w:t>
            </w:r>
          </w:p>
        </w:tc>
        <w:tc>
          <w:tcPr>
            <w:tcW w:w="1299" w:type="dxa"/>
          </w:tcPr>
          <w:p w14:paraId="0E9B6161" w14:textId="77777777" w:rsidR="005E633E" w:rsidRPr="00B31495" w:rsidRDefault="005E633E" w:rsidP="005E633E">
            <w:pPr>
              <w:rPr>
                <w:i/>
                <w:lang w:val="en-US"/>
              </w:rPr>
            </w:pPr>
            <w:r w:rsidRPr="00B31495">
              <w:rPr>
                <w:i/>
                <w:lang w:val="en-US"/>
              </w:rPr>
              <w:t>End 3:20</w:t>
            </w:r>
          </w:p>
        </w:tc>
        <w:tc>
          <w:tcPr>
            <w:tcW w:w="1169" w:type="dxa"/>
          </w:tcPr>
          <w:p w14:paraId="5ABC7C7E" w14:textId="77777777" w:rsidR="005E633E" w:rsidRDefault="005E633E" w:rsidP="005E633E">
            <w:pPr>
              <w:rPr>
                <w:lang w:val="en-US"/>
              </w:rPr>
            </w:pPr>
          </w:p>
        </w:tc>
        <w:tc>
          <w:tcPr>
            <w:tcW w:w="1435" w:type="dxa"/>
          </w:tcPr>
          <w:p w14:paraId="79F37909" w14:textId="009E7A0A" w:rsidR="005E633E" w:rsidRDefault="005E633E" w:rsidP="005E633E">
            <w:pPr>
              <w:rPr>
                <w:lang w:val="en-US"/>
              </w:rPr>
            </w:pPr>
          </w:p>
        </w:tc>
      </w:tr>
    </w:tbl>
    <w:p w14:paraId="58EA7F9D" w14:textId="77777777" w:rsidR="005E633E" w:rsidRDefault="005E633E" w:rsidP="005E633E">
      <w:pPr>
        <w:rPr>
          <w:lang w:val="en-US"/>
        </w:rPr>
      </w:pPr>
    </w:p>
    <w:p w14:paraId="372EA239" w14:textId="77777777" w:rsidR="005E633E" w:rsidRPr="00F647BE" w:rsidRDefault="005E633E" w:rsidP="005E633E">
      <w:pPr>
        <w:pStyle w:val="ListParagraph"/>
        <w:numPr>
          <w:ilvl w:val="0"/>
          <w:numId w:val="6"/>
        </w:numPr>
        <w:spacing w:after="160" w:line="259" w:lineRule="auto"/>
        <w:rPr>
          <w:lang w:val="en-US"/>
        </w:rPr>
      </w:pPr>
      <w:r w:rsidRPr="00F647BE">
        <w:rPr>
          <w:lang w:val="en-US"/>
        </w:rPr>
        <w:t>Maths – 4 periods per week</w:t>
      </w:r>
    </w:p>
    <w:p w14:paraId="131225AC" w14:textId="77777777" w:rsidR="005E633E" w:rsidRPr="00F647BE" w:rsidRDefault="005E633E" w:rsidP="005E633E">
      <w:pPr>
        <w:pStyle w:val="ListParagraph"/>
        <w:numPr>
          <w:ilvl w:val="0"/>
          <w:numId w:val="6"/>
        </w:numPr>
        <w:spacing w:after="160" w:line="259" w:lineRule="auto"/>
        <w:rPr>
          <w:lang w:val="en-US"/>
        </w:rPr>
      </w:pPr>
      <w:r w:rsidRPr="00F647BE">
        <w:rPr>
          <w:lang w:val="en-US"/>
        </w:rPr>
        <w:t>English – 4 periods per week</w:t>
      </w:r>
    </w:p>
    <w:p w14:paraId="3A3BFD78" w14:textId="77777777" w:rsidR="005E633E" w:rsidRPr="00F647BE" w:rsidRDefault="005E633E" w:rsidP="005E633E">
      <w:pPr>
        <w:pStyle w:val="ListParagraph"/>
        <w:numPr>
          <w:ilvl w:val="0"/>
          <w:numId w:val="6"/>
        </w:numPr>
        <w:spacing w:after="160" w:line="259" w:lineRule="auto"/>
        <w:rPr>
          <w:lang w:val="en-US"/>
        </w:rPr>
      </w:pPr>
      <w:r w:rsidRPr="00F647BE">
        <w:rPr>
          <w:lang w:val="en-US"/>
        </w:rPr>
        <w:t>Biology – 2 periods per week</w:t>
      </w:r>
    </w:p>
    <w:p w14:paraId="2A77B119" w14:textId="77777777" w:rsidR="005E633E" w:rsidRPr="00F647BE" w:rsidRDefault="005E633E" w:rsidP="005E633E">
      <w:pPr>
        <w:pStyle w:val="ListParagraph"/>
        <w:numPr>
          <w:ilvl w:val="0"/>
          <w:numId w:val="6"/>
        </w:numPr>
        <w:spacing w:after="160" w:line="259" w:lineRule="auto"/>
        <w:rPr>
          <w:lang w:val="en-US"/>
        </w:rPr>
      </w:pPr>
      <w:r w:rsidRPr="00F647BE">
        <w:rPr>
          <w:lang w:val="en-US"/>
        </w:rPr>
        <w:t>Physics – 2 periods per week</w:t>
      </w:r>
    </w:p>
    <w:p w14:paraId="4CD1D104" w14:textId="77777777" w:rsidR="005E633E" w:rsidRPr="00F647BE" w:rsidRDefault="005E633E" w:rsidP="005E633E">
      <w:pPr>
        <w:pStyle w:val="ListParagraph"/>
        <w:numPr>
          <w:ilvl w:val="0"/>
          <w:numId w:val="6"/>
        </w:numPr>
        <w:spacing w:after="160" w:line="259" w:lineRule="auto"/>
        <w:rPr>
          <w:lang w:val="en-US"/>
        </w:rPr>
      </w:pPr>
      <w:r w:rsidRPr="00F647BE">
        <w:rPr>
          <w:lang w:val="en-US"/>
        </w:rPr>
        <w:t>Chemistry – 2 periods per week</w:t>
      </w:r>
    </w:p>
    <w:p w14:paraId="284C647D" w14:textId="15341727" w:rsidR="005E633E" w:rsidRPr="00F647BE" w:rsidRDefault="00AD63D8" w:rsidP="005E633E">
      <w:pPr>
        <w:pStyle w:val="ListParagraph"/>
        <w:numPr>
          <w:ilvl w:val="0"/>
          <w:numId w:val="6"/>
        </w:numPr>
        <w:spacing w:after="160" w:line="259" w:lineRule="auto"/>
        <w:rPr>
          <w:lang w:val="en-US"/>
        </w:rPr>
      </w:pPr>
      <w:r>
        <w:rPr>
          <w:lang w:val="en-US"/>
        </w:rPr>
        <w:t>Computing – 3</w:t>
      </w:r>
      <w:r w:rsidR="005E633E" w:rsidRPr="00F647BE">
        <w:rPr>
          <w:lang w:val="en-US"/>
        </w:rPr>
        <w:t xml:space="preserve"> periods per week</w:t>
      </w:r>
    </w:p>
    <w:p w14:paraId="15B7E7AE" w14:textId="77777777" w:rsidR="005E633E" w:rsidRPr="00F647BE" w:rsidRDefault="005E633E" w:rsidP="005E633E">
      <w:pPr>
        <w:pStyle w:val="ListParagraph"/>
        <w:numPr>
          <w:ilvl w:val="0"/>
          <w:numId w:val="6"/>
        </w:numPr>
        <w:spacing w:after="160" w:line="259" w:lineRule="auto"/>
        <w:rPr>
          <w:lang w:val="en-US"/>
        </w:rPr>
      </w:pPr>
      <w:r w:rsidRPr="00F647BE">
        <w:rPr>
          <w:lang w:val="en-US"/>
        </w:rPr>
        <w:t>Creative Arts – 2 periods per week</w:t>
      </w:r>
    </w:p>
    <w:p w14:paraId="4B3FB0A3" w14:textId="4F26B1B9" w:rsidR="005E633E" w:rsidRDefault="005E633E" w:rsidP="005E633E">
      <w:pPr>
        <w:pStyle w:val="ListParagraph"/>
        <w:numPr>
          <w:ilvl w:val="0"/>
          <w:numId w:val="6"/>
        </w:numPr>
        <w:spacing w:after="160" w:line="259" w:lineRule="auto"/>
        <w:rPr>
          <w:lang w:val="en-US"/>
        </w:rPr>
      </w:pPr>
      <w:r w:rsidRPr="00F647BE">
        <w:rPr>
          <w:lang w:val="en-US"/>
        </w:rPr>
        <w:t>Humanities</w:t>
      </w:r>
      <w:r w:rsidR="00AD63D8">
        <w:rPr>
          <w:lang w:val="en-US"/>
        </w:rPr>
        <w:t xml:space="preserve"> </w:t>
      </w:r>
      <w:r w:rsidRPr="00F647BE">
        <w:rPr>
          <w:lang w:val="en-US"/>
        </w:rPr>
        <w:t>– 2 periods per week</w:t>
      </w:r>
    </w:p>
    <w:p w14:paraId="4B6FE56A" w14:textId="61A99842" w:rsidR="00AD63D8" w:rsidRPr="00F647BE" w:rsidRDefault="00AD63D8" w:rsidP="005E633E">
      <w:pPr>
        <w:pStyle w:val="ListParagraph"/>
        <w:numPr>
          <w:ilvl w:val="0"/>
          <w:numId w:val="6"/>
        </w:numPr>
        <w:spacing w:after="160" w:line="259" w:lineRule="auto"/>
        <w:rPr>
          <w:lang w:val="en-US"/>
        </w:rPr>
      </w:pPr>
      <w:r>
        <w:rPr>
          <w:lang w:val="en-US"/>
        </w:rPr>
        <w:t>Modern Foreign Languages</w:t>
      </w:r>
      <w:r>
        <w:rPr>
          <w:lang w:val="en-US"/>
        </w:rPr>
        <w:t xml:space="preserve"> – 2 periods per week</w:t>
      </w:r>
    </w:p>
    <w:p w14:paraId="1720D134" w14:textId="47F987AA" w:rsidR="005E633E" w:rsidRDefault="005E633E" w:rsidP="005E633E">
      <w:pPr>
        <w:pStyle w:val="ListParagraph"/>
        <w:numPr>
          <w:ilvl w:val="0"/>
          <w:numId w:val="6"/>
        </w:numPr>
        <w:spacing w:after="160" w:line="259" w:lineRule="auto"/>
        <w:rPr>
          <w:lang w:val="en-US"/>
        </w:rPr>
      </w:pPr>
      <w:r w:rsidRPr="00F647BE">
        <w:rPr>
          <w:lang w:val="en-US"/>
        </w:rPr>
        <w:t>Personal Development 1 period per week</w:t>
      </w:r>
    </w:p>
    <w:p w14:paraId="4AD65335" w14:textId="59A3E66C" w:rsidR="00AD63D8" w:rsidRPr="00F647BE" w:rsidRDefault="00AD63D8" w:rsidP="005E633E">
      <w:pPr>
        <w:pStyle w:val="ListParagraph"/>
        <w:numPr>
          <w:ilvl w:val="0"/>
          <w:numId w:val="6"/>
        </w:numPr>
        <w:spacing w:after="160" w:line="259" w:lineRule="auto"/>
        <w:rPr>
          <w:lang w:val="en-US"/>
        </w:rPr>
      </w:pPr>
      <w:r>
        <w:rPr>
          <w:lang w:val="en-US"/>
        </w:rPr>
        <w:t>Technical Studies – 1 period per week</w:t>
      </w:r>
    </w:p>
    <w:p w14:paraId="6106685E" w14:textId="77777777" w:rsidR="005E633E" w:rsidRPr="00F647BE" w:rsidRDefault="005E633E" w:rsidP="005E633E">
      <w:pPr>
        <w:pStyle w:val="ListParagraph"/>
        <w:numPr>
          <w:ilvl w:val="0"/>
          <w:numId w:val="6"/>
        </w:numPr>
        <w:spacing w:after="160" w:line="259" w:lineRule="auto"/>
        <w:rPr>
          <w:lang w:val="en-US"/>
        </w:rPr>
      </w:pPr>
      <w:r w:rsidRPr="00F647BE">
        <w:rPr>
          <w:lang w:val="en-US"/>
        </w:rPr>
        <w:t>Health and Fitness – 1 extended period per week</w:t>
      </w:r>
    </w:p>
    <w:p w14:paraId="40C7A2BF" w14:textId="13A90DDE" w:rsidR="004877A9" w:rsidRDefault="00AD63D8" w:rsidP="005E633E">
      <w:pPr>
        <w:rPr>
          <w:b/>
          <w:lang w:val="en-US"/>
        </w:rPr>
      </w:pPr>
      <w:r w:rsidRPr="00AD63D8">
        <w:rPr>
          <w:b/>
          <w:lang w:val="en-US"/>
        </w:rPr>
        <w:t>All courses will fo</w:t>
      </w:r>
      <w:r>
        <w:rPr>
          <w:b/>
          <w:lang w:val="en-US"/>
        </w:rPr>
        <w:t>llow the National C</w:t>
      </w:r>
      <w:r w:rsidRPr="00AD63D8">
        <w:rPr>
          <w:b/>
          <w:lang w:val="en-US"/>
        </w:rPr>
        <w:t>urriculum for Key Stage 3</w:t>
      </w:r>
    </w:p>
    <w:p w14:paraId="35EE4EED" w14:textId="77777777" w:rsidR="00975CF6" w:rsidRPr="00037671" w:rsidRDefault="00975CF6" w:rsidP="00975CF6">
      <w:pPr>
        <w:rPr>
          <w:i/>
          <w:lang w:val="en-US"/>
        </w:rPr>
      </w:pPr>
      <w:r w:rsidRPr="00037671">
        <w:rPr>
          <w:i/>
          <w:lang w:val="en-US"/>
        </w:rPr>
        <w:t xml:space="preserve">Note: Science and Computing allocations are higher than typical to reflect the UTC’s </w:t>
      </w:r>
      <w:r>
        <w:rPr>
          <w:i/>
          <w:lang w:val="en-US"/>
        </w:rPr>
        <w:t>specialism</w:t>
      </w:r>
      <w:r w:rsidRPr="00037671">
        <w:rPr>
          <w:i/>
          <w:lang w:val="en-US"/>
        </w:rPr>
        <w:t xml:space="preserve"> in Digital Technology and </w:t>
      </w:r>
      <w:r>
        <w:rPr>
          <w:i/>
          <w:lang w:val="en-US"/>
        </w:rPr>
        <w:t>Healthcare Science enabling a broader and deeper curriculum with more curriculum time to focus on Technical Education and UTCness project based learning.</w:t>
      </w:r>
    </w:p>
    <w:p w14:paraId="12569931" w14:textId="77777777" w:rsidR="00975CF6" w:rsidRPr="00975CF6" w:rsidRDefault="00975CF6" w:rsidP="00975CF6">
      <w:pPr>
        <w:rPr>
          <w:i/>
          <w:lang w:val="en-US"/>
        </w:rPr>
      </w:pPr>
      <w:r w:rsidRPr="00975CF6">
        <w:rPr>
          <w:i/>
          <w:lang w:val="en-US"/>
        </w:rPr>
        <w:lastRenderedPageBreak/>
        <w:t>The personal Development session will cover important areas such as Personal Social and Health Education (PSHE), Spiritual, Moral, Social and Cultural Education (SMSC), Sex and Relationship Education (SRE), Careers Education and Religious Education.</w:t>
      </w:r>
    </w:p>
    <w:p w14:paraId="1F3F9E08" w14:textId="77777777" w:rsidR="00975CF6" w:rsidRDefault="00975CF6" w:rsidP="00975CF6">
      <w:pPr>
        <w:rPr>
          <w:lang w:val="en-US"/>
        </w:rPr>
      </w:pPr>
      <w:r>
        <w:rPr>
          <w:lang w:val="en-US"/>
        </w:rPr>
        <w:t xml:space="preserve">The Technical Education session will be used to give students a range of real world useful technical and work-ready skills by completing projects from our industry Partners such as Accenture, the NHS and Sage. Technical skills will include software development, cyber security and VR in the Digital Technology specialism and First Aid and Biomedical Science in the Healthcare Science specialism.  Work Ready skills that will be developed include teamwork, communication, </w:t>
      </w:r>
      <w:proofErr w:type="gramStart"/>
      <w:r>
        <w:rPr>
          <w:lang w:val="en-US"/>
        </w:rPr>
        <w:t>problem</w:t>
      </w:r>
      <w:proofErr w:type="gramEnd"/>
      <w:r>
        <w:rPr>
          <w:lang w:val="en-US"/>
        </w:rPr>
        <w:t xml:space="preserve"> solving and leadership skills.</w:t>
      </w:r>
    </w:p>
    <w:p w14:paraId="669E5958" w14:textId="77777777" w:rsidR="00975CF6" w:rsidRDefault="00975CF6" w:rsidP="00975CF6">
      <w:pPr>
        <w:rPr>
          <w:lang w:val="en-US"/>
        </w:rPr>
      </w:pPr>
      <w:r>
        <w:rPr>
          <w:lang w:val="en-US"/>
        </w:rPr>
        <w:t>Tutor time will be used to support pastoral intervention, the love of reading, academic support, positive parent/carer relationships and high attendance as well as a first stop for students to get their concerns and queries addressed</w:t>
      </w:r>
    </w:p>
    <w:p w14:paraId="336FCB72" w14:textId="7F7732D1" w:rsidR="004877A9" w:rsidRDefault="00975CF6" w:rsidP="004877A9">
      <w:pPr>
        <w:rPr>
          <w:lang w:val="en-US"/>
        </w:rPr>
      </w:pPr>
      <w:r>
        <w:rPr>
          <w:lang w:val="en-US"/>
        </w:rPr>
        <w:t>Students will be expected to complete up to 3 hours of further Independent Learning Time (ILT) offsite per week</w:t>
      </w:r>
    </w:p>
    <w:p w14:paraId="7744B40D" w14:textId="77777777" w:rsidR="005E633E" w:rsidRDefault="005E633E" w:rsidP="005E633E">
      <w:pPr>
        <w:pStyle w:val="Heading1"/>
        <w:rPr>
          <w:lang w:val="en-US"/>
        </w:rPr>
      </w:pPr>
      <w:r>
        <w:rPr>
          <w:lang w:val="en-US"/>
        </w:rPr>
        <w:t>Behaviour and Pastoral Care</w:t>
      </w:r>
    </w:p>
    <w:p w14:paraId="291D0184" w14:textId="1251FF2F" w:rsidR="00D76405" w:rsidRDefault="005E633E" w:rsidP="005E633E">
      <w:pPr>
        <w:rPr>
          <w:lang w:val="en-US"/>
        </w:rPr>
      </w:pPr>
      <w:r>
        <w:rPr>
          <w:lang w:val="en-US"/>
        </w:rPr>
        <w:t xml:space="preserve">NE Futures UTC has specialisms in Healthcare Science and Digital Technology – teachers in the UTC have come from a School rather than FE background with experience of teaching Y7, 8 and 9. </w:t>
      </w:r>
    </w:p>
    <w:p w14:paraId="4D6321AE" w14:textId="5747A811" w:rsidR="005E633E" w:rsidRDefault="005E633E" w:rsidP="0031137D">
      <w:pPr>
        <w:rPr>
          <w:lang w:val="en-US"/>
        </w:rPr>
      </w:pPr>
      <w:r>
        <w:rPr>
          <w:lang w:val="en-US"/>
        </w:rPr>
        <w:t>There are Y10-13 students that require structured intervention for behaviour</w:t>
      </w:r>
      <w:r w:rsidR="00D76405">
        <w:rPr>
          <w:lang w:val="en-US"/>
        </w:rPr>
        <w:t xml:space="preserve"> at the UTC</w:t>
      </w:r>
      <w:r>
        <w:rPr>
          <w:lang w:val="en-US"/>
        </w:rPr>
        <w:t xml:space="preserve"> and the UTC has met these student’s needs with systems such as ‘warning, move seat, callout’ and use of L</w:t>
      </w:r>
      <w:r w:rsidR="00D76405">
        <w:rPr>
          <w:lang w:val="en-US"/>
        </w:rPr>
        <w:t xml:space="preserve">eadership </w:t>
      </w:r>
      <w:r>
        <w:rPr>
          <w:lang w:val="en-US"/>
        </w:rPr>
        <w:t>T</w:t>
      </w:r>
      <w:r w:rsidR="00D76405">
        <w:rPr>
          <w:lang w:val="en-US"/>
        </w:rPr>
        <w:t>eam</w:t>
      </w:r>
      <w:r>
        <w:rPr>
          <w:lang w:val="en-US"/>
        </w:rPr>
        <w:t xml:space="preserve"> removal rooms. These systems are </w:t>
      </w:r>
      <w:r w:rsidR="00D76405">
        <w:rPr>
          <w:lang w:val="en-US"/>
        </w:rPr>
        <w:t>will</w:t>
      </w:r>
      <w:r>
        <w:rPr>
          <w:lang w:val="en-US"/>
        </w:rPr>
        <w:t xml:space="preserve"> meet the needs of behaviour for Y7</w:t>
      </w:r>
      <w:r w:rsidR="00D76405">
        <w:rPr>
          <w:lang w:val="en-US"/>
        </w:rPr>
        <w:t>-9</w:t>
      </w:r>
      <w:r>
        <w:rPr>
          <w:lang w:val="en-US"/>
        </w:rPr>
        <w:t xml:space="preserve"> as well.</w:t>
      </w:r>
    </w:p>
    <w:p w14:paraId="73077189" w14:textId="03818302" w:rsidR="00D76405" w:rsidRDefault="00D76405" w:rsidP="0031137D">
      <w:pPr>
        <w:rPr>
          <w:lang w:val="en-US"/>
        </w:rPr>
      </w:pPr>
      <w:r>
        <w:rPr>
          <w:lang w:val="en-US"/>
        </w:rPr>
        <w:t xml:space="preserve">The UTC will draw on the support </w:t>
      </w:r>
      <w:r w:rsidR="00422C68">
        <w:rPr>
          <w:lang w:val="en-US"/>
        </w:rPr>
        <w:t xml:space="preserve">and experience </w:t>
      </w:r>
      <w:r>
        <w:rPr>
          <w:lang w:val="en-US"/>
        </w:rPr>
        <w:t>of other secondary schools in the Trust</w:t>
      </w:r>
    </w:p>
    <w:p w14:paraId="52978A42" w14:textId="6A8FA3C3" w:rsidR="00D76405" w:rsidRDefault="00D76405" w:rsidP="0031137D">
      <w:pPr>
        <w:rPr>
          <w:rFonts w:ascii="Arial" w:eastAsia="Times New Roman" w:hAnsi="Arial" w:cs="Arial"/>
          <w:color w:val="4D616F"/>
          <w:sz w:val="20"/>
          <w:szCs w:val="20"/>
        </w:rPr>
      </w:pPr>
      <w:r>
        <w:rPr>
          <w:rFonts w:ascii="Arial" w:eastAsia="Times New Roman" w:hAnsi="Arial" w:cs="Arial"/>
          <w:color w:val="4D616F"/>
          <w:sz w:val="20"/>
          <w:szCs w:val="20"/>
        </w:rPr>
        <w:t>There will be a dedicated member of the pastoral team leading the specific pastoral needs for the Y7-9 cohort. This is expected to be an internal appointment if possible.</w:t>
      </w:r>
    </w:p>
    <w:p w14:paraId="594398F2" w14:textId="6D368360" w:rsidR="00D76405" w:rsidRDefault="00D76405" w:rsidP="0031137D">
      <w:pPr>
        <w:rPr>
          <w:rFonts w:ascii="Arial" w:eastAsia="Times New Roman" w:hAnsi="Arial" w:cs="Arial"/>
          <w:color w:val="4D616F"/>
          <w:sz w:val="20"/>
          <w:szCs w:val="20"/>
        </w:rPr>
      </w:pPr>
      <w:r>
        <w:rPr>
          <w:rFonts w:ascii="Arial" w:eastAsia="Times New Roman" w:hAnsi="Arial" w:cs="Arial"/>
          <w:color w:val="4D616F"/>
          <w:sz w:val="20"/>
          <w:szCs w:val="20"/>
        </w:rPr>
        <w:t>The Y7-9 will have a ‘</w:t>
      </w:r>
      <w:r w:rsidR="00422C68">
        <w:rPr>
          <w:rFonts w:ascii="Arial" w:eastAsia="Times New Roman" w:hAnsi="Arial" w:cs="Arial"/>
          <w:color w:val="4D616F"/>
          <w:sz w:val="20"/>
          <w:szCs w:val="20"/>
        </w:rPr>
        <w:t>base room’ where the majority o</w:t>
      </w:r>
      <w:r>
        <w:rPr>
          <w:rFonts w:ascii="Arial" w:eastAsia="Times New Roman" w:hAnsi="Arial" w:cs="Arial"/>
          <w:color w:val="4D616F"/>
          <w:sz w:val="20"/>
          <w:szCs w:val="20"/>
        </w:rPr>
        <w:t>f</w:t>
      </w:r>
      <w:r w:rsidR="00422C68">
        <w:rPr>
          <w:rFonts w:ascii="Arial" w:eastAsia="Times New Roman" w:hAnsi="Arial" w:cs="Arial"/>
          <w:color w:val="4D616F"/>
          <w:sz w:val="20"/>
          <w:szCs w:val="20"/>
        </w:rPr>
        <w:t xml:space="preserve"> </w:t>
      </w:r>
      <w:r>
        <w:rPr>
          <w:rFonts w:ascii="Arial" w:eastAsia="Times New Roman" w:hAnsi="Arial" w:cs="Arial"/>
          <w:color w:val="4D616F"/>
          <w:sz w:val="20"/>
          <w:szCs w:val="20"/>
        </w:rPr>
        <w:t>their lessons will be taught.</w:t>
      </w:r>
    </w:p>
    <w:p w14:paraId="77C84BF6" w14:textId="5EFFAEA9" w:rsidR="00D76405" w:rsidRPr="00D76405" w:rsidRDefault="00D76405" w:rsidP="0031137D">
      <w:pPr>
        <w:rPr>
          <w:rFonts w:ascii="Arial" w:eastAsia="Times New Roman" w:hAnsi="Arial" w:cs="Arial"/>
          <w:color w:val="4D616F"/>
          <w:sz w:val="20"/>
          <w:szCs w:val="20"/>
        </w:rPr>
      </w:pPr>
      <w:r>
        <w:rPr>
          <w:rFonts w:ascii="Arial" w:eastAsia="Times New Roman" w:hAnsi="Arial" w:cs="Arial"/>
          <w:color w:val="4D616F"/>
          <w:sz w:val="20"/>
          <w:szCs w:val="20"/>
        </w:rPr>
        <w:t>There may be s</w:t>
      </w:r>
      <w:r w:rsidR="00422C68">
        <w:rPr>
          <w:rFonts w:ascii="Arial" w:eastAsia="Times New Roman" w:hAnsi="Arial" w:cs="Arial"/>
          <w:color w:val="4D616F"/>
          <w:sz w:val="20"/>
          <w:szCs w:val="20"/>
        </w:rPr>
        <w:t>ome challenges with students in the first year as the age between them and the Year 10 students will be quite significant. However, the UTC fosters a culture of mutual support and respect, and it will be expected that the older students are positive role models for the year 7 students.</w:t>
      </w:r>
    </w:p>
    <w:p w14:paraId="74EBB5CF" w14:textId="77777777" w:rsidR="001E12FB" w:rsidRPr="00D319A7" w:rsidRDefault="001E12FB" w:rsidP="004245EB">
      <w:pPr>
        <w:pStyle w:val="Heading1"/>
        <w:rPr>
          <w:lang w:eastAsia="en-US"/>
        </w:rPr>
      </w:pPr>
      <w:r w:rsidRPr="00D319A7">
        <w:rPr>
          <w:lang w:eastAsia="en-US"/>
        </w:rPr>
        <w:t>Proposal for Pupil Admissions Numbers (PAN)</w:t>
      </w:r>
    </w:p>
    <w:p w14:paraId="11AAC98D" w14:textId="77777777" w:rsidR="001E12FB" w:rsidRDefault="001E12FB" w:rsidP="001E12FB">
      <w:pPr>
        <w:spacing w:after="0" w:line="240" w:lineRule="auto"/>
        <w:contextualSpacing/>
        <w:rPr>
          <w:rFonts w:ascii="Arial" w:eastAsia="Times New Roman" w:hAnsi="Arial" w:cs="Arial"/>
          <w:b/>
          <w:color w:val="4A5D6A"/>
          <w:sz w:val="20"/>
        </w:rPr>
      </w:pPr>
    </w:p>
    <w:p w14:paraId="6002E9BB" w14:textId="610A9171" w:rsidR="001E12FB" w:rsidRDefault="006A24F2" w:rsidP="001E12FB">
      <w:pPr>
        <w:spacing w:after="0" w:line="240" w:lineRule="auto"/>
        <w:contextualSpacing/>
        <w:rPr>
          <w:rFonts w:ascii="Arial" w:eastAsia="Times New Roman" w:hAnsi="Arial" w:cs="Arial"/>
          <w:color w:val="4A5D6A"/>
          <w:sz w:val="20"/>
        </w:rPr>
      </w:pPr>
      <w:r>
        <w:rPr>
          <w:rFonts w:ascii="Arial" w:eastAsia="Times New Roman" w:hAnsi="Arial" w:cs="Arial"/>
          <w:color w:val="4A5D6A"/>
          <w:sz w:val="20"/>
        </w:rPr>
        <w:t xml:space="preserve">The Pupil Admissions Number is the stated maximum number of student places each year for each age group.  The proposal is to set the </w:t>
      </w:r>
      <w:r w:rsidR="001E12FB">
        <w:rPr>
          <w:rFonts w:ascii="Arial" w:eastAsia="Times New Roman" w:hAnsi="Arial" w:cs="Arial"/>
          <w:color w:val="4A5D6A"/>
          <w:sz w:val="20"/>
        </w:rPr>
        <w:t xml:space="preserve">PAN </w:t>
      </w:r>
      <w:r w:rsidR="004245EB">
        <w:rPr>
          <w:rFonts w:ascii="Arial" w:eastAsia="Times New Roman" w:hAnsi="Arial" w:cs="Arial"/>
          <w:color w:val="4A5D6A"/>
          <w:sz w:val="20"/>
        </w:rPr>
        <w:t>for Year 7</w:t>
      </w:r>
      <w:r>
        <w:rPr>
          <w:rFonts w:ascii="Arial" w:eastAsia="Times New Roman" w:hAnsi="Arial" w:cs="Arial"/>
          <w:color w:val="4A5D6A"/>
          <w:sz w:val="20"/>
        </w:rPr>
        <w:t xml:space="preserve"> </w:t>
      </w:r>
      <w:r w:rsidR="004245EB">
        <w:rPr>
          <w:rFonts w:ascii="Arial" w:eastAsia="Times New Roman" w:hAnsi="Arial" w:cs="Arial"/>
          <w:color w:val="4A5D6A"/>
          <w:sz w:val="20"/>
        </w:rPr>
        <w:t>at 30</w:t>
      </w:r>
      <w:r w:rsidR="00D76405">
        <w:rPr>
          <w:rFonts w:ascii="Arial" w:eastAsia="Times New Roman" w:hAnsi="Arial" w:cs="Arial"/>
          <w:color w:val="4A5D6A"/>
          <w:sz w:val="20"/>
        </w:rPr>
        <w:t xml:space="preserve"> students. This small number represents a stepped growth for the UTC that will ensure that quality and the UTC ethos can be maintained.</w:t>
      </w:r>
    </w:p>
    <w:p w14:paraId="6ACD9E05" w14:textId="77777777" w:rsidR="001E12FB" w:rsidRDefault="001E12FB" w:rsidP="001E12FB">
      <w:pPr>
        <w:spacing w:after="0" w:line="240" w:lineRule="auto"/>
        <w:contextualSpacing/>
        <w:rPr>
          <w:rFonts w:ascii="Arial" w:eastAsia="Times New Roman" w:hAnsi="Arial" w:cs="Arial"/>
          <w:color w:val="4A5D6A"/>
          <w:sz w:val="20"/>
        </w:rPr>
      </w:pPr>
    </w:p>
    <w:p w14:paraId="6D342604" w14:textId="0C3E4C47" w:rsidR="001E12FB" w:rsidRDefault="001E12FB" w:rsidP="001E12FB">
      <w:pPr>
        <w:spacing w:after="0" w:line="240" w:lineRule="auto"/>
        <w:contextualSpacing/>
        <w:rPr>
          <w:rFonts w:ascii="Arial" w:eastAsia="Times New Roman" w:hAnsi="Arial" w:cs="Arial"/>
          <w:color w:val="4A5D6A"/>
          <w:sz w:val="20"/>
        </w:rPr>
      </w:pPr>
      <w:r>
        <w:rPr>
          <w:rFonts w:ascii="Arial" w:eastAsia="Times New Roman" w:hAnsi="Arial" w:cs="Arial"/>
          <w:color w:val="4A5D6A"/>
          <w:sz w:val="20"/>
        </w:rPr>
        <w:t xml:space="preserve">Post 16 capacity </w:t>
      </w:r>
      <w:r w:rsidR="006A24F2">
        <w:rPr>
          <w:rFonts w:ascii="Arial" w:eastAsia="Times New Roman" w:hAnsi="Arial" w:cs="Arial"/>
          <w:color w:val="4A5D6A"/>
          <w:sz w:val="20"/>
        </w:rPr>
        <w:t xml:space="preserve">will be </w:t>
      </w:r>
      <w:r w:rsidR="00E26795" w:rsidRPr="00F05B20">
        <w:rPr>
          <w:rFonts w:ascii="Arial" w:eastAsia="Times New Roman" w:hAnsi="Arial" w:cs="Arial"/>
          <w:color w:val="4A5D6A"/>
          <w:sz w:val="20"/>
        </w:rPr>
        <w:t>kept flexible</w:t>
      </w:r>
      <w:r w:rsidR="006A24F2" w:rsidRPr="00F05B20">
        <w:rPr>
          <w:rFonts w:ascii="Arial" w:eastAsia="Times New Roman" w:hAnsi="Arial" w:cs="Arial"/>
          <w:color w:val="4A5D6A"/>
          <w:sz w:val="20"/>
        </w:rPr>
        <w:t xml:space="preserve"> </w:t>
      </w:r>
      <w:r w:rsidR="006A24F2">
        <w:rPr>
          <w:rFonts w:ascii="Arial" w:eastAsia="Times New Roman" w:hAnsi="Arial" w:cs="Arial"/>
          <w:color w:val="4A5D6A"/>
          <w:sz w:val="20"/>
        </w:rPr>
        <w:t xml:space="preserve">to </w:t>
      </w:r>
      <w:r w:rsidR="00F05B20">
        <w:rPr>
          <w:rFonts w:ascii="Arial" w:eastAsia="Times New Roman" w:hAnsi="Arial" w:cs="Arial"/>
          <w:color w:val="4A5D6A"/>
          <w:sz w:val="20"/>
        </w:rPr>
        <w:t>ensure that the overall</w:t>
      </w:r>
      <w:r w:rsidR="006A24F2">
        <w:rPr>
          <w:rFonts w:ascii="Arial" w:eastAsia="Times New Roman" w:hAnsi="Arial" w:cs="Arial"/>
          <w:color w:val="4A5D6A"/>
          <w:sz w:val="20"/>
        </w:rPr>
        <w:t xml:space="preserve"> </w:t>
      </w:r>
      <w:r w:rsidR="00F05B20">
        <w:rPr>
          <w:rFonts w:ascii="Arial" w:eastAsia="Times New Roman" w:hAnsi="Arial" w:cs="Arial"/>
          <w:color w:val="4A5D6A"/>
          <w:sz w:val="20"/>
        </w:rPr>
        <w:t xml:space="preserve">daily </w:t>
      </w:r>
      <w:r w:rsidR="006A24F2">
        <w:rPr>
          <w:rFonts w:ascii="Arial" w:eastAsia="Times New Roman" w:hAnsi="Arial" w:cs="Arial"/>
          <w:color w:val="4A5D6A"/>
          <w:sz w:val="20"/>
        </w:rPr>
        <w:t>capacity of the building at 600</w:t>
      </w:r>
      <w:r w:rsidR="00F05B20">
        <w:rPr>
          <w:rFonts w:ascii="Arial" w:eastAsia="Times New Roman" w:hAnsi="Arial" w:cs="Arial"/>
          <w:color w:val="4A5D6A"/>
          <w:sz w:val="20"/>
        </w:rPr>
        <w:t xml:space="preserve"> is maintained</w:t>
      </w:r>
      <w:r w:rsidR="006A24F2">
        <w:rPr>
          <w:rFonts w:ascii="Arial" w:eastAsia="Times New Roman" w:hAnsi="Arial" w:cs="Arial"/>
          <w:color w:val="4A5D6A"/>
          <w:sz w:val="20"/>
        </w:rPr>
        <w:t>.  It is recognised that s</w:t>
      </w:r>
      <w:r w:rsidR="00F05B20">
        <w:rPr>
          <w:rFonts w:ascii="Arial" w:eastAsia="Times New Roman" w:hAnsi="Arial" w:cs="Arial"/>
          <w:color w:val="4A5D6A"/>
          <w:sz w:val="20"/>
        </w:rPr>
        <w:t>ome Year 12 students are undertaking</w:t>
      </w:r>
      <w:r>
        <w:rPr>
          <w:rFonts w:ascii="Arial" w:eastAsia="Times New Roman" w:hAnsi="Arial" w:cs="Arial"/>
          <w:color w:val="4A5D6A"/>
          <w:sz w:val="20"/>
        </w:rPr>
        <w:t xml:space="preserve"> 1 year course</w:t>
      </w:r>
      <w:r w:rsidR="00422C68">
        <w:rPr>
          <w:rFonts w:ascii="Arial" w:eastAsia="Times New Roman" w:hAnsi="Arial" w:cs="Arial"/>
          <w:color w:val="4A5D6A"/>
          <w:sz w:val="20"/>
        </w:rPr>
        <w:t xml:space="preserve">s </w:t>
      </w:r>
      <w:r w:rsidR="00F05B20">
        <w:rPr>
          <w:rFonts w:ascii="Arial" w:eastAsia="Times New Roman" w:hAnsi="Arial" w:cs="Arial"/>
          <w:color w:val="4A5D6A"/>
          <w:sz w:val="20"/>
        </w:rPr>
        <w:t xml:space="preserve">and Post-16 students have a flexible timetable around their lesson commitments.  </w:t>
      </w:r>
    </w:p>
    <w:p w14:paraId="4D00EA5A" w14:textId="0C1A2EC3" w:rsidR="0031137D" w:rsidRDefault="0031137D" w:rsidP="001E12FB">
      <w:pPr>
        <w:spacing w:after="0" w:line="240" w:lineRule="auto"/>
        <w:contextualSpacing/>
        <w:rPr>
          <w:rFonts w:ascii="Arial" w:eastAsia="Times New Roman" w:hAnsi="Arial" w:cs="Arial"/>
          <w:color w:val="4A5D6A"/>
          <w:sz w:val="20"/>
        </w:rPr>
      </w:pPr>
    </w:p>
    <w:p w14:paraId="6380B39F" w14:textId="27EFF91A" w:rsidR="0031137D" w:rsidRPr="0031137D" w:rsidRDefault="0031137D" w:rsidP="001E12FB">
      <w:pPr>
        <w:spacing w:after="0" w:line="240" w:lineRule="auto"/>
        <w:contextualSpacing/>
        <w:rPr>
          <w:rFonts w:ascii="Arial" w:eastAsia="Times New Roman" w:hAnsi="Arial" w:cs="Arial"/>
          <w:i/>
          <w:color w:val="4A5D6A"/>
          <w:sz w:val="20"/>
        </w:rPr>
      </w:pPr>
      <w:r w:rsidRPr="0031137D">
        <w:rPr>
          <w:rFonts w:ascii="Arial" w:eastAsia="Times New Roman" w:hAnsi="Arial" w:cs="Arial"/>
          <w:i/>
          <w:color w:val="4A5D6A"/>
          <w:sz w:val="20"/>
        </w:rPr>
        <w:t>Note – the UTC has not yet reached PAN in the existing year groups, but the modelling below shows that the capacity to add a Year 7-9 provision in small numbers in clearly there.</w:t>
      </w:r>
    </w:p>
    <w:p w14:paraId="04A35F91" w14:textId="77777777" w:rsidR="001E12FB" w:rsidRDefault="001E12FB" w:rsidP="001E12FB">
      <w:pPr>
        <w:spacing w:after="0" w:line="240" w:lineRule="auto"/>
        <w:contextualSpacing/>
        <w:rPr>
          <w:rFonts w:ascii="Arial" w:eastAsia="Times New Roman" w:hAnsi="Arial" w:cs="Arial"/>
          <w:color w:val="4A5D6A"/>
          <w:sz w:val="20"/>
        </w:rPr>
      </w:pPr>
    </w:p>
    <w:p w14:paraId="67EC053E" w14:textId="0E55D488" w:rsidR="0031137D" w:rsidRDefault="0031137D" w:rsidP="0031137D">
      <w:pPr>
        <w:pStyle w:val="Heading2"/>
        <w:rPr>
          <w:rFonts w:eastAsia="Times New Roman"/>
        </w:rPr>
      </w:pPr>
      <w:r>
        <w:rPr>
          <w:rFonts w:eastAsia="Times New Roman"/>
        </w:rPr>
        <w:t>2021</w:t>
      </w:r>
    </w:p>
    <w:p w14:paraId="0DC71597" w14:textId="4EBE1453" w:rsidR="00AD63D8" w:rsidRPr="00AD63D8" w:rsidRDefault="00AD63D8" w:rsidP="00AD63D8">
      <w:r>
        <w:t>Unchanged from 2020</w:t>
      </w:r>
    </w:p>
    <w:p w14:paraId="64921847" w14:textId="77777777" w:rsidR="0031137D" w:rsidRPr="00CE6BAB" w:rsidRDefault="0031137D" w:rsidP="0031137D">
      <w:pPr>
        <w:spacing w:after="0" w:line="240" w:lineRule="auto"/>
        <w:contextualSpacing/>
        <w:rPr>
          <w:rFonts w:ascii="Arial" w:eastAsia="Times New Roman" w:hAnsi="Arial" w:cs="Arial"/>
          <w:color w:val="4A5D6A"/>
          <w:sz w:val="20"/>
        </w:rPr>
      </w:pPr>
    </w:p>
    <w:tbl>
      <w:tblPr>
        <w:tblW w:w="7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9"/>
        <w:gridCol w:w="2609"/>
        <w:gridCol w:w="2609"/>
      </w:tblGrid>
      <w:tr w:rsidR="0031137D" w:rsidRPr="00CE6BAB" w14:paraId="181E1494" w14:textId="77777777" w:rsidTr="00E21C8D">
        <w:trPr>
          <w:trHeight w:val="481"/>
        </w:trPr>
        <w:tc>
          <w:tcPr>
            <w:tcW w:w="2609" w:type="dxa"/>
            <w:shd w:val="clear" w:color="auto" w:fill="92D050"/>
            <w:tcMar>
              <w:top w:w="0" w:type="dxa"/>
              <w:left w:w="108" w:type="dxa"/>
              <w:bottom w:w="0" w:type="dxa"/>
              <w:right w:w="108" w:type="dxa"/>
            </w:tcMar>
            <w:vAlign w:val="center"/>
            <w:hideMark/>
          </w:tcPr>
          <w:p w14:paraId="53BA4631" w14:textId="77777777" w:rsidR="0031137D" w:rsidRPr="00CE6BAB" w:rsidRDefault="0031137D" w:rsidP="00E21C8D">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Year group</w:t>
            </w:r>
          </w:p>
        </w:tc>
        <w:tc>
          <w:tcPr>
            <w:tcW w:w="2609" w:type="dxa"/>
            <w:shd w:val="clear" w:color="auto" w:fill="92D050"/>
            <w:vAlign w:val="center"/>
          </w:tcPr>
          <w:p w14:paraId="2C239CF2" w14:textId="77777777" w:rsidR="0031137D" w:rsidRPr="00CE6BAB" w:rsidRDefault="0031137D" w:rsidP="00E21C8D">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Current PAN</w:t>
            </w:r>
          </w:p>
        </w:tc>
        <w:tc>
          <w:tcPr>
            <w:tcW w:w="2609" w:type="dxa"/>
            <w:shd w:val="clear" w:color="auto" w:fill="92D050"/>
            <w:vAlign w:val="center"/>
          </w:tcPr>
          <w:p w14:paraId="6D48ACE7" w14:textId="77777777" w:rsidR="0031137D" w:rsidRDefault="0031137D" w:rsidP="00E21C8D">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Proposed PAN with Year 7 entry</w:t>
            </w:r>
          </w:p>
        </w:tc>
      </w:tr>
      <w:tr w:rsidR="0031137D" w:rsidRPr="00CE6BAB" w14:paraId="419829E7" w14:textId="77777777" w:rsidTr="00E21C8D">
        <w:trPr>
          <w:trHeight w:val="322"/>
        </w:trPr>
        <w:tc>
          <w:tcPr>
            <w:tcW w:w="2609" w:type="dxa"/>
            <w:tcMar>
              <w:top w:w="0" w:type="dxa"/>
              <w:left w:w="108" w:type="dxa"/>
              <w:bottom w:w="0" w:type="dxa"/>
              <w:right w:w="108" w:type="dxa"/>
            </w:tcMar>
            <w:vAlign w:val="center"/>
          </w:tcPr>
          <w:p w14:paraId="55083294" w14:textId="77777777" w:rsidR="0031137D" w:rsidRPr="00CE6BAB" w:rsidRDefault="0031137D" w:rsidP="00E21C8D">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7</w:t>
            </w:r>
          </w:p>
        </w:tc>
        <w:tc>
          <w:tcPr>
            <w:tcW w:w="2609" w:type="dxa"/>
            <w:vAlign w:val="center"/>
          </w:tcPr>
          <w:p w14:paraId="3689362D" w14:textId="77777777" w:rsidR="0031137D" w:rsidRPr="00CE6BAB" w:rsidRDefault="0031137D" w:rsidP="00E21C8D">
            <w:pPr>
              <w:spacing w:after="0" w:line="240" w:lineRule="auto"/>
              <w:contextualSpacing/>
              <w:jc w:val="center"/>
              <w:rPr>
                <w:rFonts w:ascii="Arial" w:eastAsia="Times New Roman" w:hAnsi="Arial" w:cs="Arial"/>
                <w:color w:val="4A5D6A"/>
                <w:sz w:val="20"/>
              </w:rPr>
            </w:pPr>
          </w:p>
        </w:tc>
        <w:tc>
          <w:tcPr>
            <w:tcW w:w="2609" w:type="dxa"/>
            <w:vAlign w:val="center"/>
          </w:tcPr>
          <w:p w14:paraId="48F03117" w14:textId="0BE7EA6A" w:rsidR="0031137D" w:rsidRDefault="0031137D" w:rsidP="00E21C8D">
            <w:pPr>
              <w:spacing w:after="0" w:line="240" w:lineRule="auto"/>
              <w:contextualSpacing/>
              <w:jc w:val="center"/>
              <w:rPr>
                <w:rFonts w:ascii="Arial" w:eastAsia="Times New Roman" w:hAnsi="Arial" w:cs="Arial"/>
                <w:color w:val="4A5D6A"/>
                <w:sz w:val="20"/>
              </w:rPr>
            </w:pPr>
          </w:p>
        </w:tc>
      </w:tr>
      <w:tr w:rsidR="0031137D" w:rsidRPr="00CE6BAB" w14:paraId="14FF99E2" w14:textId="77777777" w:rsidTr="00E21C8D">
        <w:trPr>
          <w:trHeight w:val="322"/>
        </w:trPr>
        <w:tc>
          <w:tcPr>
            <w:tcW w:w="2609" w:type="dxa"/>
            <w:tcMar>
              <w:top w:w="0" w:type="dxa"/>
              <w:left w:w="108" w:type="dxa"/>
              <w:bottom w:w="0" w:type="dxa"/>
              <w:right w:w="108" w:type="dxa"/>
            </w:tcMar>
            <w:vAlign w:val="center"/>
          </w:tcPr>
          <w:p w14:paraId="058C6800" w14:textId="77777777" w:rsidR="0031137D" w:rsidRDefault="0031137D" w:rsidP="00E21C8D">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8</w:t>
            </w:r>
          </w:p>
        </w:tc>
        <w:tc>
          <w:tcPr>
            <w:tcW w:w="2609" w:type="dxa"/>
            <w:vAlign w:val="center"/>
          </w:tcPr>
          <w:p w14:paraId="767E7CBF" w14:textId="77777777" w:rsidR="0031137D" w:rsidRPr="00CE6BAB" w:rsidRDefault="0031137D" w:rsidP="00E21C8D">
            <w:pPr>
              <w:spacing w:after="0" w:line="240" w:lineRule="auto"/>
              <w:contextualSpacing/>
              <w:jc w:val="center"/>
              <w:rPr>
                <w:rFonts w:ascii="Arial" w:eastAsia="Times New Roman" w:hAnsi="Arial" w:cs="Arial"/>
                <w:color w:val="4A5D6A"/>
                <w:sz w:val="20"/>
              </w:rPr>
            </w:pPr>
          </w:p>
        </w:tc>
        <w:tc>
          <w:tcPr>
            <w:tcW w:w="2609" w:type="dxa"/>
            <w:vAlign w:val="center"/>
          </w:tcPr>
          <w:p w14:paraId="6D84A6CB" w14:textId="77777777" w:rsidR="0031137D" w:rsidRDefault="0031137D" w:rsidP="00E21C8D">
            <w:pPr>
              <w:spacing w:after="0" w:line="240" w:lineRule="auto"/>
              <w:contextualSpacing/>
              <w:jc w:val="center"/>
              <w:rPr>
                <w:rFonts w:ascii="Arial" w:eastAsia="Times New Roman" w:hAnsi="Arial" w:cs="Arial"/>
                <w:color w:val="4A5D6A"/>
                <w:sz w:val="20"/>
              </w:rPr>
            </w:pPr>
          </w:p>
        </w:tc>
      </w:tr>
      <w:tr w:rsidR="0031137D" w:rsidRPr="00CE6BAB" w14:paraId="1730215C" w14:textId="77777777" w:rsidTr="00E21C8D">
        <w:trPr>
          <w:trHeight w:val="322"/>
        </w:trPr>
        <w:tc>
          <w:tcPr>
            <w:tcW w:w="2609" w:type="dxa"/>
            <w:tcMar>
              <w:top w:w="0" w:type="dxa"/>
              <w:left w:w="108" w:type="dxa"/>
              <w:bottom w:w="0" w:type="dxa"/>
              <w:right w:w="108" w:type="dxa"/>
            </w:tcMar>
            <w:vAlign w:val="center"/>
          </w:tcPr>
          <w:p w14:paraId="2CBF2861" w14:textId="77777777" w:rsidR="0031137D" w:rsidRDefault="0031137D" w:rsidP="00E21C8D">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lastRenderedPageBreak/>
              <w:t>9</w:t>
            </w:r>
          </w:p>
        </w:tc>
        <w:tc>
          <w:tcPr>
            <w:tcW w:w="2609" w:type="dxa"/>
            <w:vAlign w:val="center"/>
          </w:tcPr>
          <w:p w14:paraId="3C7CCA56" w14:textId="77777777" w:rsidR="0031137D" w:rsidRPr="00CE6BAB" w:rsidRDefault="0031137D" w:rsidP="00E21C8D">
            <w:pPr>
              <w:spacing w:after="0" w:line="240" w:lineRule="auto"/>
              <w:contextualSpacing/>
              <w:jc w:val="center"/>
              <w:rPr>
                <w:rFonts w:ascii="Arial" w:eastAsia="Times New Roman" w:hAnsi="Arial" w:cs="Arial"/>
                <w:color w:val="4A5D6A"/>
                <w:sz w:val="20"/>
              </w:rPr>
            </w:pPr>
          </w:p>
        </w:tc>
        <w:tc>
          <w:tcPr>
            <w:tcW w:w="2609" w:type="dxa"/>
            <w:vAlign w:val="center"/>
          </w:tcPr>
          <w:p w14:paraId="1A6B0875" w14:textId="77777777" w:rsidR="0031137D" w:rsidRDefault="0031137D" w:rsidP="00E21C8D">
            <w:pPr>
              <w:spacing w:after="0" w:line="240" w:lineRule="auto"/>
              <w:contextualSpacing/>
              <w:jc w:val="center"/>
              <w:rPr>
                <w:rFonts w:ascii="Arial" w:eastAsia="Times New Roman" w:hAnsi="Arial" w:cs="Arial"/>
                <w:color w:val="4A5D6A"/>
                <w:sz w:val="20"/>
              </w:rPr>
            </w:pPr>
          </w:p>
        </w:tc>
      </w:tr>
      <w:tr w:rsidR="0031137D" w:rsidRPr="00CE6BAB" w14:paraId="09FE39B4" w14:textId="77777777" w:rsidTr="00E21C8D">
        <w:trPr>
          <w:trHeight w:val="322"/>
        </w:trPr>
        <w:tc>
          <w:tcPr>
            <w:tcW w:w="2609" w:type="dxa"/>
            <w:tcMar>
              <w:top w:w="0" w:type="dxa"/>
              <w:left w:w="108" w:type="dxa"/>
              <w:bottom w:w="0" w:type="dxa"/>
              <w:right w:w="108" w:type="dxa"/>
            </w:tcMar>
            <w:vAlign w:val="center"/>
            <w:hideMark/>
          </w:tcPr>
          <w:p w14:paraId="2C7C8A62" w14:textId="77777777" w:rsidR="0031137D" w:rsidRPr="00CE6BAB" w:rsidRDefault="0031137D" w:rsidP="00E21C8D">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10</w:t>
            </w:r>
          </w:p>
        </w:tc>
        <w:tc>
          <w:tcPr>
            <w:tcW w:w="2609" w:type="dxa"/>
            <w:vAlign w:val="center"/>
          </w:tcPr>
          <w:p w14:paraId="40D5A1C6" w14:textId="77777777" w:rsidR="0031137D" w:rsidRPr="00CE6BAB" w:rsidRDefault="0031137D" w:rsidP="00E21C8D">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5EAC1067" w14:textId="77777777" w:rsidR="0031137D" w:rsidRDefault="0031137D" w:rsidP="00E21C8D">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31137D" w:rsidRPr="00CE6BAB" w14:paraId="3442822C" w14:textId="77777777" w:rsidTr="00E21C8D">
        <w:trPr>
          <w:trHeight w:val="322"/>
        </w:trPr>
        <w:tc>
          <w:tcPr>
            <w:tcW w:w="2609" w:type="dxa"/>
            <w:tcMar>
              <w:top w:w="0" w:type="dxa"/>
              <w:left w:w="108" w:type="dxa"/>
              <w:bottom w:w="0" w:type="dxa"/>
              <w:right w:w="108" w:type="dxa"/>
            </w:tcMar>
            <w:vAlign w:val="center"/>
            <w:hideMark/>
          </w:tcPr>
          <w:p w14:paraId="78F872A6" w14:textId="77777777" w:rsidR="0031137D" w:rsidRPr="00CE6BAB" w:rsidRDefault="0031137D" w:rsidP="00E21C8D">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11</w:t>
            </w:r>
          </w:p>
        </w:tc>
        <w:tc>
          <w:tcPr>
            <w:tcW w:w="2609" w:type="dxa"/>
            <w:vAlign w:val="center"/>
          </w:tcPr>
          <w:p w14:paraId="6E533659" w14:textId="77777777" w:rsidR="0031137D" w:rsidRPr="00CE6BAB" w:rsidRDefault="0031137D" w:rsidP="00E21C8D">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0958F1D7" w14:textId="77777777" w:rsidR="0031137D" w:rsidRDefault="0031137D" w:rsidP="00E21C8D">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31137D" w:rsidRPr="00CE6BAB" w14:paraId="2EAB4285" w14:textId="77777777" w:rsidTr="00E21C8D">
        <w:trPr>
          <w:trHeight w:val="322"/>
        </w:trPr>
        <w:tc>
          <w:tcPr>
            <w:tcW w:w="2609" w:type="dxa"/>
            <w:tcMar>
              <w:top w:w="0" w:type="dxa"/>
              <w:left w:w="108" w:type="dxa"/>
              <w:bottom w:w="0" w:type="dxa"/>
              <w:right w:w="108" w:type="dxa"/>
            </w:tcMar>
            <w:vAlign w:val="center"/>
            <w:hideMark/>
          </w:tcPr>
          <w:p w14:paraId="7688AD3E" w14:textId="77777777" w:rsidR="0031137D" w:rsidRPr="00CE6BAB" w:rsidRDefault="0031137D" w:rsidP="00E21C8D">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12</w:t>
            </w:r>
          </w:p>
        </w:tc>
        <w:tc>
          <w:tcPr>
            <w:tcW w:w="2609" w:type="dxa"/>
            <w:vAlign w:val="center"/>
          </w:tcPr>
          <w:p w14:paraId="746B2CDD" w14:textId="77777777" w:rsidR="0031137D" w:rsidRPr="00CE6BAB" w:rsidRDefault="0031137D" w:rsidP="00E21C8D">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4EA5188A" w14:textId="77777777" w:rsidR="0031137D" w:rsidRDefault="0031137D" w:rsidP="00E21C8D">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31137D" w:rsidRPr="00CE6BAB" w14:paraId="55E03266" w14:textId="77777777" w:rsidTr="00E21C8D">
        <w:trPr>
          <w:trHeight w:val="322"/>
        </w:trPr>
        <w:tc>
          <w:tcPr>
            <w:tcW w:w="2609" w:type="dxa"/>
            <w:tcMar>
              <w:top w:w="0" w:type="dxa"/>
              <w:left w:w="108" w:type="dxa"/>
              <w:bottom w:w="0" w:type="dxa"/>
              <w:right w:w="108" w:type="dxa"/>
            </w:tcMar>
            <w:vAlign w:val="center"/>
            <w:hideMark/>
          </w:tcPr>
          <w:p w14:paraId="7B23C0BA" w14:textId="77777777" w:rsidR="0031137D" w:rsidRPr="00CE6BAB" w:rsidRDefault="0031137D" w:rsidP="00E21C8D">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13</w:t>
            </w:r>
          </w:p>
        </w:tc>
        <w:tc>
          <w:tcPr>
            <w:tcW w:w="2609" w:type="dxa"/>
            <w:vAlign w:val="center"/>
          </w:tcPr>
          <w:p w14:paraId="25A5ACAA" w14:textId="77777777" w:rsidR="0031137D" w:rsidRPr="00CE6BAB" w:rsidRDefault="0031137D" w:rsidP="00E21C8D">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5FDDAA6E" w14:textId="77777777" w:rsidR="0031137D" w:rsidRDefault="0031137D" w:rsidP="00E21C8D">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31137D" w:rsidRPr="00CE6BAB" w14:paraId="2F05E00E" w14:textId="77777777" w:rsidTr="00E21C8D">
        <w:trPr>
          <w:trHeight w:val="322"/>
        </w:trPr>
        <w:tc>
          <w:tcPr>
            <w:tcW w:w="2609" w:type="dxa"/>
            <w:tcMar>
              <w:top w:w="0" w:type="dxa"/>
              <w:left w:w="108" w:type="dxa"/>
              <w:bottom w:w="0" w:type="dxa"/>
              <w:right w:w="108" w:type="dxa"/>
            </w:tcMar>
            <w:vAlign w:val="center"/>
            <w:hideMark/>
          </w:tcPr>
          <w:p w14:paraId="14FA573D" w14:textId="77777777" w:rsidR="0031137D" w:rsidRPr="006A24F2" w:rsidRDefault="0031137D" w:rsidP="00E21C8D">
            <w:pPr>
              <w:spacing w:after="0" w:line="240" w:lineRule="auto"/>
              <w:contextualSpacing/>
              <w:jc w:val="center"/>
              <w:rPr>
                <w:rFonts w:ascii="Arial" w:eastAsia="Times New Roman" w:hAnsi="Arial" w:cs="Arial"/>
                <w:b/>
                <w:color w:val="4A5D6A"/>
                <w:sz w:val="20"/>
              </w:rPr>
            </w:pPr>
            <w:r w:rsidRPr="006A24F2">
              <w:rPr>
                <w:rFonts w:ascii="Arial" w:eastAsia="Times New Roman" w:hAnsi="Arial" w:cs="Arial"/>
                <w:b/>
                <w:color w:val="4A5D6A"/>
                <w:sz w:val="20"/>
              </w:rPr>
              <w:t>Total</w:t>
            </w:r>
          </w:p>
        </w:tc>
        <w:tc>
          <w:tcPr>
            <w:tcW w:w="2609" w:type="dxa"/>
            <w:vAlign w:val="center"/>
          </w:tcPr>
          <w:p w14:paraId="62F16D04" w14:textId="77777777" w:rsidR="0031137D" w:rsidRPr="006A24F2" w:rsidRDefault="0031137D" w:rsidP="00E21C8D">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480</w:t>
            </w:r>
          </w:p>
        </w:tc>
        <w:tc>
          <w:tcPr>
            <w:tcW w:w="2609" w:type="dxa"/>
            <w:vAlign w:val="center"/>
          </w:tcPr>
          <w:p w14:paraId="62F01296" w14:textId="4A3A04EA" w:rsidR="0031137D" w:rsidRPr="006A24F2" w:rsidRDefault="0031137D" w:rsidP="00E21C8D">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480</w:t>
            </w:r>
          </w:p>
        </w:tc>
      </w:tr>
    </w:tbl>
    <w:p w14:paraId="6FE615DF" w14:textId="27D60873" w:rsidR="001E12FB" w:rsidRDefault="001E12FB" w:rsidP="001E12FB">
      <w:pPr>
        <w:spacing w:after="0" w:line="240" w:lineRule="auto"/>
        <w:contextualSpacing/>
        <w:rPr>
          <w:rFonts w:ascii="Arial" w:eastAsia="Times New Roman" w:hAnsi="Arial" w:cs="Arial"/>
          <w:color w:val="4A5D6A"/>
          <w:sz w:val="20"/>
        </w:rPr>
      </w:pPr>
    </w:p>
    <w:p w14:paraId="590EDAA0" w14:textId="1442DE32" w:rsidR="004245EB" w:rsidRDefault="004245EB" w:rsidP="004245EB">
      <w:pPr>
        <w:pStyle w:val="Heading2"/>
        <w:rPr>
          <w:rFonts w:eastAsia="Times New Roman"/>
        </w:rPr>
      </w:pPr>
      <w:r>
        <w:rPr>
          <w:rFonts w:eastAsia="Times New Roman"/>
        </w:rPr>
        <w:t>2022</w:t>
      </w:r>
    </w:p>
    <w:p w14:paraId="16AB791C" w14:textId="7C507EE0" w:rsidR="004245EB" w:rsidRPr="00AD63D8" w:rsidRDefault="00AD63D8" w:rsidP="00AD63D8">
      <w:r>
        <w:t>Y7, Y10 and Y12 entry</w:t>
      </w:r>
    </w:p>
    <w:tbl>
      <w:tblPr>
        <w:tblW w:w="7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9"/>
        <w:gridCol w:w="2609"/>
        <w:gridCol w:w="2609"/>
      </w:tblGrid>
      <w:tr w:rsidR="006A24F2" w:rsidRPr="00CE6BAB" w14:paraId="0B45F073" w14:textId="77777777" w:rsidTr="006A24F2">
        <w:trPr>
          <w:trHeight w:val="481"/>
        </w:trPr>
        <w:tc>
          <w:tcPr>
            <w:tcW w:w="2609" w:type="dxa"/>
            <w:shd w:val="clear" w:color="auto" w:fill="92D050"/>
            <w:tcMar>
              <w:top w:w="0" w:type="dxa"/>
              <w:left w:w="108" w:type="dxa"/>
              <w:bottom w:w="0" w:type="dxa"/>
              <w:right w:w="108" w:type="dxa"/>
            </w:tcMar>
            <w:vAlign w:val="center"/>
            <w:hideMark/>
          </w:tcPr>
          <w:p w14:paraId="68E1FB34" w14:textId="77777777" w:rsidR="006A24F2" w:rsidRPr="00CE6BAB" w:rsidRDefault="006A24F2"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Year group</w:t>
            </w:r>
          </w:p>
        </w:tc>
        <w:tc>
          <w:tcPr>
            <w:tcW w:w="2609" w:type="dxa"/>
            <w:shd w:val="clear" w:color="auto" w:fill="92D050"/>
            <w:vAlign w:val="center"/>
          </w:tcPr>
          <w:p w14:paraId="406EE902" w14:textId="77777777" w:rsidR="006A24F2" w:rsidRPr="00CE6BAB" w:rsidRDefault="006A24F2"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Current PAN</w:t>
            </w:r>
          </w:p>
        </w:tc>
        <w:tc>
          <w:tcPr>
            <w:tcW w:w="2609" w:type="dxa"/>
            <w:shd w:val="clear" w:color="auto" w:fill="92D050"/>
            <w:vAlign w:val="center"/>
          </w:tcPr>
          <w:p w14:paraId="1D8B6FEA" w14:textId="435759C0" w:rsidR="006A24F2" w:rsidRDefault="004245EB" w:rsidP="006A24F2">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Proposed PAN with Year 7 entry</w:t>
            </w:r>
          </w:p>
        </w:tc>
      </w:tr>
      <w:tr w:rsidR="006A24F2" w:rsidRPr="00CE6BAB" w14:paraId="26392A62" w14:textId="77777777" w:rsidTr="006A24F2">
        <w:trPr>
          <w:trHeight w:val="322"/>
        </w:trPr>
        <w:tc>
          <w:tcPr>
            <w:tcW w:w="2609" w:type="dxa"/>
            <w:tcMar>
              <w:top w:w="0" w:type="dxa"/>
              <w:left w:w="108" w:type="dxa"/>
              <w:bottom w:w="0" w:type="dxa"/>
              <w:right w:w="108" w:type="dxa"/>
            </w:tcMar>
            <w:vAlign w:val="center"/>
          </w:tcPr>
          <w:p w14:paraId="15262194" w14:textId="31A3C5A5" w:rsidR="006A24F2" w:rsidRPr="00CE6BAB"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7</w:t>
            </w:r>
          </w:p>
        </w:tc>
        <w:tc>
          <w:tcPr>
            <w:tcW w:w="2609" w:type="dxa"/>
            <w:vAlign w:val="center"/>
          </w:tcPr>
          <w:p w14:paraId="72E2EE46" w14:textId="77777777" w:rsidR="006A24F2" w:rsidRPr="00CE6BAB" w:rsidRDefault="006A24F2" w:rsidP="00D76405">
            <w:pPr>
              <w:spacing w:after="0" w:line="240" w:lineRule="auto"/>
              <w:contextualSpacing/>
              <w:jc w:val="center"/>
              <w:rPr>
                <w:rFonts w:ascii="Arial" w:eastAsia="Times New Roman" w:hAnsi="Arial" w:cs="Arial"/>
                <w:color w:val="4A5D6A"/>
                <w:sz w:val="20"/>
              </w:rPr>
            </w:pPr>
          </w:p>
        </w:tc>
        <w:tc>
          <w:tcPr>
            <w:tcW w:w="2609" w:type="dxa"/>
            <w:vAlign w:val="center"/>
          </w:tcPr>
          <w:p w14:paraId="29210E34" w14:textId="427E03C1" w:rsidR="006A24F2"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30</w:t>
            </w:r>
          </w:p>
        </w:tc>
      </w:tr>
      <w:tr w:rsidR="004245EB" w:rsidRPr="00CE6BAB" w14:paraId="5F8DFA05" w14:textId="77777777" w:rsidTr="006A24F2">
        <w:trPr>
          <w:trHeight w:val="322"/>
        </w:trPr>
        <w:tc>
          <w:tcPr>
            <w:tcW w:w="2609" w:type="dxa"/>
            <w:tcMar>
              <w:top w:w="0" w:type="dxa"/>
              <w:left w:w="108" w:type="dxa"/>
              <w:bottom w:w="0" w:type="dxa"/>
              <w:right w:w="108" w:type="dxa"/>
            </w:tcMar>
            <w:vAlign w:val="center"/>
          </w:tcPr>
          <w:p w14:paraId="50A40DB1" w14:textId="6C1F1BAA" w:rsidR="004245EB"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8</w:t>
            </w:r>
          </w:p>
        </w:tc>
        <w:tc>
          <w:tcPr>
            <w:tcW w:w="2609" w:type="dxa"/>
            <w:vAlign w:val="center"/>
          </w:tcPr>
          <w:p w14:paraId="40AE26ED" w14:textId="77777777" w:rsidR="004245EB" w:rsidRPr="00CE6BAB" w:rsidRDefault="004245EB" w:rsidP="00D76405">
            <w:pPr>
              <w:spacing w:after="0" w:line="240" w:lineRule="auto"/>
              <w:contextualSpacing/>
              <w:jc w:val="center"/>
              <w:rPr>
                <w:rFonts w:ascii="Arial" w:eastAsia="Times New Roman" w:hAnsi="Arial" w:cs="Arial"/>
                <w:color w:val="4A5D6A"/>
                <w:sz w:val="20"/>
              </w:rPr>
            </w:pPr>
          </w:p>
        </w:tc>
        <w:tc>
          <w:tcPr>
            <w:tcW w:w="2609" w:type="dxa"/>
            <w:vAlign w:val="center"/>
          </w:tcPr>
          <w:p w14:paraId="741833F3" w14:textId="77777777" w:rsidR="004245EB" w:rsidRDefault="004245EB" w:rsidP="00D76405">
            <w:pPr>
              <w:spacing w:after="0" w:line="240" w:lineRule="auto"/>
              <w:contextualSpacing/>
              <w:jc w:val="center"/>
              <w:rPr>
                <w:rFonts w:ascii="Arial" w:eastAsia="Times New Roman" w:hAnsi="Arial" w:cs="Arial"/>
                <w:color w:val="4A5D6A"/>
                <w:sz w:val="20"/>
              </w:rPr>
            </w:pPr>
          </w:p>
        </w:tc>
      </w:tr>
      <w:tr w:rsidR="004245EB" w:rsidRPr="00CE6BAB" w14:paraId="6821251C" w14:textId="77777777" w:rsidTr="006A24F2">
        <w:trPr>
          <w:trHeight w:val="322"/>
        </w:trPr>
        <w:tc>
          <w:tcPr>
            <w:tcW w:w="2609" w:type="dxa"/>
            <w:tcMar>
              <w:top w:w="0" w:type="dxa"/>
              <w:left w:w="108" w:type="dxa"/>
              <w:bottom w:w="0" w:type="dxa"/>
              <w:right w:w="108" w:type="dxa"/>
            </w:tcMar>
            <w:vAlign w:val="center"/>
          </w:tcPr>
          <w:p w14:paraId="3679AB0B" w14:textId="0F2D097A" w:rsidR="004245EB"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9</w:t>
            </w:r>
          </w:p>
        </w:tc>
        <w:tc>
          <w:tcPr>
            <w:tcW w:w="2609" w:type="dxa"/>
            <w:vAlign w:val="center"/>
          </w:tcPr>
          <w:p w14:paraId="74A3A188" w14:textId="77777777" w:rsidR="004245EB" w:rsidRPr="00CE6BAB" w:rsidRDefault="004245EB" w:rsidP="00D76405">
            <w:pPr>
              <w:spacing w:after="0" w:line="240" w:lineRule="auto"/>
              <w:contextualSpacing/>
              <w:jc w:val="center"/>
              <w:rPr>
                <w:rFonts w:ascii="Arial" w:eastAsia="Times New Roman" w:hAnsi="Arial" w:cs="Arial"/>
                <w:color w:val="4A5D6A"/>
                <w:sz w:val="20"/>
              </w:rPr>
            </w:pPr>
          </w:p>
        </w:tc>
        <w:tc>
          <w:tcPr>
            <w:tcW w:w="2609" w:type="dxa"/>
            <w:vAlign w:val="center"/>
          </w:tcPr>
          <w:p w14:paraId="4478C4C2" w14:textId="77777777" w:rsidR="004245EB" w:rsidRDefault="004245EB" w:rsidP="00D76405">
            <w:pPr>
              <w:spacing w:after="0" w:line="240" w:lineRule="auto"/>
              <w:contextualSpacing/>
              <w:jc w:val="center"/>
              <w:rPr>
                <w:rFonts w:ascii="Arial" w:eastAsia="Times New Roman" w:hAnsi="Arial" w:cs="Arial"/>
                <w:color w:val="4A5D6A"/>
                <w:sz w:val="20"/>
              </w:rPr>
            </w:pPr>
          </w:p>
        </w:tc>
      </w:tr>
      <w:tr w:rsidR="006A24F2" w:rsidRPr="00CE6BAB" w14:paraId="159227DB" w14:textId="77777777" w:rsidTr="006A24F2">
        <w:trPr>
          <w:trHeight w:val="322"/>
        </w:trPr>
        <w:tc>
          <w:tcPr>
            <w:tcW w:w="2609" w:type="dxa"/>
            <w:tcMar>
              <w:top w:w="0" w:type="dxa"/>
              <w:left w:w="108" w:type="dxa"/>
              <w:bottom w:w="0" w:type="dxa"/>
              <w:right w:w="108" w:type="dxa"/>
            </w:tcMar>
            <w:vAlign w:val="center"/>
            <w:hideMark/>
          </w:tcPr>
          <w:p w14:paraId="7A1BBD5A" w14:textId="77777777" w:rsidR="006A24F2" w:rsidRPr="00CE6BAB" w:rsidRDefault="006A24F2"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10</w:t>
            </w:r>
          </w:p>
        </w:tc>
        <w:tc>
          <w:tcPr>
            <w:tcW w:w="2609" w:type="dxa"/>
            <w:vAlign w:val="center"/>
          </w:tcPr>
          <w:p w14:paraId="153C180A" w14:textId="150C0527" w:rsidR="006A24F2"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w:t>
            </w:r>
            <w:r w:rsidR="006A24F2">
              <w:rPr>
                <w:rFonts w:ascii="Arial" w:eastAsia="Times New Roman" w:hAnsi="Arial" w:cs="Arial"/>
                <w:color w:val="4A5D6A"/>
                <w:sz w:val="20"/>
              </w:rPr>
              <w:t>0</w:t>
            </w:r>
          </w:p>
        </w:tc>
        <w:tc>
          <w:tcPr>
            <w:tcW w:w="2609" w:type="dxa"/>
            <w:vAlign w:val="center"/>
          </w:tcPr>
          <w:p w14:paraId="3CEE875D" w14:textId="3100D7E3" w:rsidR="006A24F2"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6A24F2" w:rsidRPr="00CE6BAB" w14:paraId="46C386A7" w14:textId="77777777" w:rsidTr="006A24F2">
        <w:trPr>
          <w:trHeight w:val="322"/>
        </w:trPr>
        <w:tc>
          <w:tcPr>
            <w:tcW w:w="2609" w:type="dxa"/>
            <w:tcMar>
              <w:top w:w="0" w:type="dxa"/>
              <w:left w:w="108" w:type="dxa"/>
              <w:bottom w:w="0" w:type="dxa"/>
              <w:right w:w="108" w:type="dxa"/>
            </w:tcMar>
            <w:vAlign w:val="center"/>
            <w:hideMark/>
          </w:tcPr>
          <w:p w14:paraId="230FAED6" w14:textId="77777777" w:rsidR="006A24F2" w:rsidRPr="00CE6BAB" w:rsidRDefault="006A24F2"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11</w:t>
            </w:r>
          </w:p>
        </w:tc>
        <w:tc>
          <w:tcPr>
            <w:tcW w:w="2609" w:type="dxa"/>
            <w:vAlign w:val="center"/>
          </w:tcPr>
          <w:p w14:paraId="2BB31D03" w14:textId="445B4F40" w:rsidR="006A24F2"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w:t>
            </w:r>
            <w:r w:rsidR="006A24F2">
              <w:rPr>
                <w:rFonts w:ascii="Arial" w:eastAsia="Times New Roman" w:hAnsi="Arial" w:cs="Arial"/>
                <w:color w:val="4A5D6A"/>
                <w:sz w:val="20"/>
              </w:rPr>
              <w:t>0</w:t>
            </w:r>
          </w:p>
        </w:tc>
        <w:tc>
          <w:tcPr>
            <w:tcW w:w="2609" w:type="dxa"/>
            <w:vAlign w:val="center"/>
          </w:tcPr>
          <w:p w14:paraId="03892F25" w14:textId="72B90C0F" w:rsidR="006A24F2"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6A24F2" w:rsidRPr="00CE6BAB" w14:paraId="693F6D9A" w14:textId="77777777" w:rsidTr="006A24F2">
        <w:trPr>
          <w:trHeight w:val="322"/>
        </w:trPr>
        <w:tc>
          <w:tcPr>
            <w:tcW w:w="2609" w:type="dxa"/>
            <w:tcMar>
              <w:top w:w="0" w:type="dxa"/>
              <w:left w:w="108" w:type="dxa"/>
              <w:bottom w:w="0" w:type="dxa"/>
              <w:right w:w="108" w:type="dxa"/>
            </w:tcMar>
            <w:vAlign w:val="center"/>
            <w:hideMark/>
          </w:tcPr>
          <w:p w14:paraId="56119660" w14:textId="77777777" w:rsidR="006A24F2" w:rsidRPr="00CE6BAB" w:rsidRDefault="006A24F2"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12</w:t>
            </w:r>
          </w:p>
        </w:tc>
        <w:tc>
          <w:tcPr>
            <w:tcW w:w="2609" w:type="dxa"/>
            <w:vAlign w:val="center"/>
          </w:tcPr>
          <w:p w14:paraId="7BC2B551" w14:textId="2A5BF947" w:rsidR="006A24F2"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w:t>
            </w:r>
            <w:r w:rsidR="006A24F2">
              <w:rPr>
                <w:rFonts w:ascii="Arial" w:eastAsia="Times New Roman" w:hAnsi="Arial" w:cs="Arial"/>
                <w:color w:val="4A5D6A"/>
                <w:sz w:val="20"/>
              </w:rPr>
              <w:t>0</w:t>
            </w:r>
          </w:p>
        </w:tc>
        <w:tc>
          <w:tcPr>
            <w:tcW w:w="2609" w:type="dxa"/>
            <w:vAlign w:val="center"/>
          </w:tcPr>
          <w:p w14:paraId="6E3E0A64" w14:textId="5B8AB0E1" w:rsidR="006A24F2"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6A24F2" w:rsidRPr="00CE6BAB" w14:paraId="7E6205AD" w14:textId="77777777" w:rsidTr="006A24F2">
        <w:trPr>
          <w:trHeight w:val="322"/>
        </w:trPr>
        <w:tc>
          <w:tcPr>
            <w:tcW w:w="2609" w:type="dxa"/>
            <w:tcMar>
              <w:top w:w="0" w:type="dxa"/>
              <w:left w:w="108" w:type="dxa"/>
              <w:bottom w:w="0" w:type="dxa"/>
              <w:right w:w="108" w:type="dxa"/>
            </w:tcMar>
            <w:vAlign w:val="center"/>
            <w:hideMark/>
          </w:tcPr>
          <w:p w14:paraId="415CA7AE" w14:textId="77777777" w:rsidR="006A24F2" w:rsidRPr="00CE6BAB" w:rsidRDefault="006A24F2"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13</w:t>
            </w:r>
          </w:p>
        </w:tc>
        <w:tc>
          <w:tcPr>
            <w:tcW w:w="2609" w:type="dxa"/>
            <w:vAlign w:val="center"/>
          </w:tcPr>
          <w:p w14:paraId="1A9985EC" w14:textId="00490C42" w:rsidR="006A24F2"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w:t>
            </w:r>
            <w:r w:rsidR="006A24F2">
              <w:rPr>
                <w:rFonts w:ascii="Arial" w:eastAsia="Times New Roman" w:hAnsi="Arial" w:cs="Arial"/>
                <w:color w:val="4A5D6A"/>
                <w:sz w:val="20"/>
              </w:rPr>
              <w:t>0</w:t>
            </w:r>
          </w:p>
        </w:tc>
        <w:tc>
          <w:tcPr>
            <w:tcW w:w="2609" w:type="dxa"/>
            <w:vAlign w:val="center"/>
          </w:tcPr>
          <w:p w14:paraId="2A8A8AC9" w14:textId="739FC891" w:rsidR="006A24F2"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6A24F2" w:rsidRPr="00CE6BAB" w14:paraId="40348776" w14:textId="77777777" w:rsidTr="006A24F2">
        <w:trPr>
          <w:trHeight w:val="322"/>
        </w:trPr>
        <w:tc>
          <w:tcPr>
            <w:tcW w:w="2609" w:type="dxa"/>
            <w:tcMar>
              <w:top w:w="0" w:type="dxa"/>
              <w:left w:w="108" w:type="dxa"/>
              <w:bottom w:w="0" w:type="dxa"/>
              <w:right w:w="108" w:type="dxa"/>
            </w:tcMar>
            <w:vAlign w:val="center"/>
            <w:hideMark/>
          </w:tcPr>
          <w:p w14:paraId="1180CC24" w14:textId="77777777" w:rsidR="006A24F2" w:rsidRPr="006A24F2" w:rsidRDefault="006A24F2" w:rsidP="00D76405">
            <w:pPr>
              <w:spacing w:after="0" w:line="240" w:lineRule="auto"/>
              <w:contextualSpacing/>
              <w:jc w:val="center"/>
              <w:rPr>
                <w:rFonts w:ascii="Arial" w:eastAsia="Times New Roman" w:hAnsi="Arial" w:cs="Arial"/>
                <w:b/>
                <w:color w:val="4A5D6A"/>
                <w:sz w:val="20"/>
              </w:rPr>
            </w:pPr>
            <w:r w:rsidRPr="006A24F2">
              <w:rPr>
                <w:rFonts w:ascii="Arial" w:eastAsia="Times New Roman" w:hAnsi="Arial" w:cs="Arial"/>
                <w:b/>
                <w:color w:val="4A5D6A"/>
                <w:sz w:val="20"/>
              </w:rPr>
              <w:t>Total</w:t>
            </w:r>
          </w:p>
        </w:tc>
        <w:tc>
          <w:tcPr>
            <w:tcW w:w="2609" w:type="dxa"/>
            <w:vAlign w:val="center"/>
          </w:tcPr>
          <w:p w14:paraId="15243229" w14:textId="6DC227CD" w:rsidR="006A24F2" w:rsidRPr="006A24F2"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480</w:t>
            </w:r>
          </w:p>
        </w:tc>
        <w:tc>
          <w:tcPr>
            <w:tcW w:w="2609" w:type="dxa"/>
            <w:vAlign w:val="center"/>
          </w:tcPr>
          <w:p w14:paraId="18712BE3" w14:textId="3C3E835F" w:rsidR="006A24F2" w:rsidRPr="006A24F2" w:rsidRDefault="004245EB" w:rsidP="00A44E46">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510</w:t>
            </w:r>
          </w:p>
        </w:tc>
      </w:tr>
    </w:tbl>
    <w:p w14:paraId="3A3D852C" w14:textId="77777777" w:rsidR="001E12FB" w:rsidRDefault="001E12FB" w:rsidP="001E12FB">
      <w:pPr>
        <w:spacing w:after="0" w:line="240" w:lineRule="auto"/>
        <w:contextualSpacing/>
        <w:rPr>
          <w:rFonts w:ascii="Arial" w:eastAsia="Times New Roman" w:hAnsi="Arial" w:cs="Arial"/>
          <w:color w:val="4A5D6A"/>
          <w:sz w:val="20"/>
        </w:rPr>
      </w:pPr>
    </w:p>
    <w:p w14:paraId="652AB183" w14:textId="77777777" w:rsidR="001E12FB" w:rsidRDefault="001E12FB" w:rsidP="001E12FB">
      <w:pPr>
        <w:spacing w:after="0" w:line="240" w:lineRule="auto"/>
        <w:contextualSpacing/>
        <w:rPr>
          <w:rFonts w:ascii="Arial" w:eastAsia="Times New Roman" w:hAnsi="Arial" w:cs="Arial"/>
          <w:color w:val="4A5D6A"/>
          <w:sz w:val="20"/>
        </w:rPr>
      </w:pPr>
    </w:p>
    <w:p w14:paraId="31E8E833" w14:textId="7BB95642" w:rsidR="001E12FB" w:rsidRDefault="004245EB" w:rsidP="004245EB">
      <w:pPr>
        <w:pStyle w:val="Heading2"/>
        <w:rPr>
          <w:rFonts w:eastAsia="Times New Roman"/>
        </w:rPr>
      </w:pPr>
      <w:r>
        <w:rPr>
          <w:rFonts w:eastAsia="Times New Roman"/>
        </w:rPr>
        <w:t>2023</w:t>
      </w:r>
    </w:p>
    <w:p w14:paraId="102F160B" w14:textId="7AC2F048" w:rsidR="00AD63D8" w:rsidRPr="00AD63D8" w:rsidRDefault="00AD63D8" w:rsidP="00AD63D8">
      <w:r>
        <w:t>Y7, Y10 and Y12 entry</w:t>
      </w:r>
    </w:p>
    <w:tbl>
      <w:tblPr>
        <w:tblW w:w="7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9"/>
        <w:gridCol w:w="2609"/>
        <w:gridCol w:w="2609"/>
      </w:tblGrid>
      <w:tr w:rsidR="004245EB" w14:paraId="0D8891A2" w14:textId="77777777" w:rsidTr="00D76405">
        <w:trPr>
          <w:trHeight w:val="481"/>
        </w:trPr>
        <w:tc>
          <w:tcPr>
            <w:tcW w:w="2609" w:type="dxa"/>
            <w:shd w:val="clear" w:color="auto" w:fill="92D050"/>
            <w:tcMar>
              <w:top w:w="0" w:type="dxa"/>
              <w:left w:w="108" w:type="dxa"/>
              <w:bottom w:w="0" w:type="dxa"/>
              <w:right w:w="108" w:type="dxa"/>
            </w:tcMar>
            <w:vAlign w:val="center"/>
            <w:hideMark/>
          </w:tcPr>
          <w:p w14:paraId="3C45E81B"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Year group</w:t>
            </w:r>
          </w:p>
        </w:tc>
        <w:tc>
          <w:tcPr>
            <w:tcW w:w="2609" w:type="dxa"/>
            <w:shd w:val="clear" w:color="auto" w:fill="92D050"/>
            <w:vAlign w:val="center"/>
          </w:tcPr>
          <w:p w14:paraId="60E62CAC" w14:textId="77777777" w:rsidR="004245EB"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Current PAN</w:t>
            </w:r>
          </w:p>
        </w:tc>
        <w:tc>
          <w:tcPr>
            <w:tcW w:w="2609" w:type="dxa"/>
            <w:shd w:val="clear" w:color="auto" w:fill="92D050"/>
            <w:vAlign w:val="center"/>
          </w:tcPr>
          <w:p w14:paraId="794CACA8"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Proposed PAN with Year 7 entry</w:t>
            </w:r>
          </w:p>
        </w:tc>
      </w:tr>
      <w:tr w:rsidR="004245EB" w14:paraId="66949B72" w14:textId="77777777" w:rsidTr="00D76405">
        <w:trPr>
          <w:trHeight w:val="322"/>
        </w:trPr>
        <w:tc>
          <w:tcPr>
            <w:tcW w:w="2609" w:type="dxa"/>
            <w:tcMar>
              <w:top w:w="0" w:type="dxa"/>
              <w:left w:w="108" w:type="dxa"/>
              <w:bottom w:w="0" w:type="dxa"/>
              <w:right w:w="108" w:type="dxa"/>
            </w:tcMar>
            <w:vAlign w:val="center"/>
          </w:tcPr>
          <w:p w14:paraId="4B47BD35"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7</w:t>
            </w:r>
          </w:p>
        </w:tc>
        <w:tc>
          <w:tcPr>
            <w:tcW w:w="2609" w:type="dxa"/>
            <w:vAlign w:val="center"/>
          </w:tcPr>
          <w:p w14:paraId="1A326D6D" w14:textId="77777777" w:rsidR="004245EB" w:rsidRPr="00CE6BAB" w:rsidRDefault="004245EB" w:rsidP="00D76405">
            <w:pPr>
              <w:spacing w:after="0" w:line="240" w:lineRule="auto"/>
              <w:contextualSpacing/>
              <w:jc w:val="center"/>
              <w:rPr>
                <w:rFonts w:ascii="Arial" w:eastAsia="Times New Roman" w:hAnsi="Arial" w:cs="Arial"/>
                <w:color w:val="4A5D6A"/>
                <w:sz w:val="20"/>
              </w:rPr>
            </w:pPr>
          </w:p>
        </w:tc>
        <w:tc>
          <w:tcPr>
            <w:tcW w:w="2609" w:type="dxa"/>
            <w:vAlign w:val="center"/>
          </w:tcPr>
          <w:p w14:paraId="1B9CB9E7"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30</w:t>
            </w:r>
          </w:p>
        </w:tc>
      </w:tr>
      <w:tr w:rsidR="004245EB" w14:paraId="5F5AD095" w14:textId="77777777" w:rsidTr="00D76405">
        <w:trPr>
          <w:trHeight w:val="322"/>
        </w:trPr>
        <w:tc>
          <w:tcPr>
            <w:tcW w:w="2609" w:type="dxa"/>
            <w:tcMar>
              <w:top w:w="0" w:type="dxa"/>
              <w:left w:w="108" w:type="dxa"/>
              <w:bottom w:w="0" w:type="dxa"/>
              <w:right w:w="108" w:type="dxa"/>
            </w:tcMar>
            <w:vAlign w:val="center"/>
          </w:tcPr>
          <w:p w14:paraId="6E1C5E05" w14:textId="77777777" w:rsidR="004245EB"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8</w:t>
            </w:r>
          </w:p>
        </w:tc>
        <w:tc>
          <w:tcPr>
            <w:tcW w:w="2609" w:type="dxa"/>
            <w:vAlign w:val="center"/>
          </w:tcPr>
          <w:p w14:paraId="514FDE73" w14:textId="77777777" w:rsidR="004245EB" w:rsidRPr="00CE6BAB" w:rsidRDefault="004245EB" w:rsidP="00D76405">
            <w:pPr>
              <w:spacing w:after="0" w:line="240" w:lineRule="auto"/>
              <w:contextualSpacing/>
              <w:jc w:val="center"/>
              <w:rPr>
                <w:rFonts w:ascii="Arial" w:eastAsia="Times New Roman" w:hAnsi="Arial" w:cs="Arial"/>
                <w:color w:val="4A5D6A"/>
                <w:sz w:val="20"/>
              </w:rPr>
            </w:pPr>
          </w:p>
        </w:tc>
        <w:tc>
          <w:tcPr>
            <w:tcW w:w="2609" w:type="dxa"/>
            <w:vAlign w:val="center"/>
          </w:tcPr>
          <w:p w14:paraId="0015CCB4" w14:textId="68B96D28"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30</w:t>
            </w:r>
          </w:p>
        </w:tc>
      </w:tr>
      <w:tr w:rsidR="004245EB" w14:paraId="6BC98D0B" w14:textId="77777777" w:rsidTr="00D76405">
        <w:trPr>
          <w:trHeight w:val="322"/>
        </w:trPr>
        <w:tc>
          <w:tcPr>
            <w:tcW w:w="2609" w:type="dxa"/>
            <w:tcMar>
              <w:top w:w="0" w:type="dxa"/>
              <w:left w:w="108" w:type="dxa"/>
              <w:bottom w:w="0" w:type="dxa"/>
              <w:right w:w="108" w:type="dxa"/>
            </w:tcMar>
            <w:vAlign w:val="center"/>
          </w:tcPr>
          <w:p w14:paraId="3A00D100" w14:textId="77777777" w:rsidR="004245EB"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9</w:t>
            </w:r>
          </w:p>
        </w:tc>
        <w:tc>
          <w:tcPr>
            <w:tcW w:w="2609" w:type="dxa"/>
            <w:vAlign w:val="center"/>
          </w:tcPr>
          <w:p w14:paraId="4C5ED18E" w14:textId="77777777" w:rsidR="004245EB" w:rsidRPr="00CE6BAB" w:rsidRDefault="004245EB" w:rsidP="00D76405">
            <w:pPr>
              <w:spacing w:after="0" w:line="240" w:lineRule="auto"/>
              <w:contextualSpacing/>
              <w:jc w:val="center"/>
              <w:rPr>
                <w:rFonts w:ascii="Arial" w:eastAsia="Times New Roman" w:hAnsi="Arial" w:cs="Arial"/>
                <w:color w:val="4A5D6A"/>
                <w:sz w:val="20"/>
              </w:rPr>
            </w:pPr>
          </w:p>
        </w:tc>
        <w:tc>
          <w:tcPr>
            <w:tcW w:w="2609" w:type="dxa"/>
            <w:vAlign w:val="center"/>
          </w:tcPr>
          <w:p w14:paraId="6C9A0548" w14:textId="77777777" w:rsidR="004245EB" w:rsidRDefault="004245EB" w:rsidP="00D76405">
            <w:pPr>
              <w:spacing w:after="0" w:line="240" w:lineRule="auto"/>
              <w:contextualSpacing/>
              <w:jc w:val="center"/>
              <w:rPr>
                <w:rFonts w:ascii="Arial" w:eastAsia="Times New Roman" w:hAnsi="Arial" w:cs="Arial"/>
                <w:color w:val="4A5D6A"/>
                <w:sz w:val="20"/>
              </w:rPr>
            </w:pPr>
          </w:p>
        </w:tc>
      </w:tr>
      <w:tr w:rsidR="004245EB" w14:paraId="7333E338" w14:textId="77777777" w:rsidTr="00D76405">
        <w:trPr>
          <w:trHeight w:val="322"/>
        </w:trPr>
        <w:tc>
          <w:tcPr>
            <w:tcW w:w="2609" w:type="dxa"/>
            <w:tcMar>
              <w:top w:w="0" w:type="dxa"/>
              <w:left w:w="108" w:type="dxa"/>
              <w:bottom w:w="0" w:type="dxa"/>
              <w:right w:w="108" w:type="dxa"/>
            </w:tcMar>
            <w:vAlign w:val="center"/>
            <w:hideMark/>
          </w:tcPr>
          <w:p w14:paraId="2E34E2CC"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10</w:t>
            </w:r>
          </w:p>
        </w:tc>
        <w:tc>
          <w:tcPr>
            <w:tcW w:w="2609" w:type="dxa"/>
            <w:vAlign w:val="center"/>
          </w:tcPr>
          <w:p w14:paraId="3DED7311" w14:textId="77777777" w:rsidR="004245EB"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59642D8A"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4245EB" w14:paraId="47AC660D" w14:textId="77777777" w:rsidTr="00D76405">
        <w:trPr>
          <w:trHeight w:val="322"/>
        </w:trPr>
        <w:tc>
          <w:tcPr>
            <w:tcW w:w="2609" w:type="dxa"/>
            <w:tcMar>
              <w:top w:w="0" w:type="dxa"/>
              <w:left w:w="108" w:type="dxa"/>
              <w:bottom w:w="0" w:type="dxa"/>
              <w:right w:w="108" w:type="dxa"/>
            </w:tcMar>
            <w:vAlign w:val="center"/>
            <w:hideMark/>
          </w:tcPr>
          <w:p w14:paraId="28A0BE40"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11</w:t>
            </w:r>
          </w:p>
        </w:tc>
        <w:tc>
          <w:tcPr>
            <w:tcW w:w="2609" w:type="dxa"/>
            <w:vAlign w:val="center"/>
          </w:tcPr>
          <w:p w14:paraId="39AF6E19" w14:textId="77777777" w:rsidR="004245EB"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1A1F8E8D"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4245EB" w14:paraId="5FF146F5" w14:textId="77777777" w:rsidTr="00D76405">
        <w:trPr>
          <w:trHeight w:val="322"/>
        </w:trPr>
        <w:tc>
          <w:tcPr>
            <w:tcW w:w="2609" w:type="dxa"/>
            <w:tcMar>
              <w:top w:w="0" w:type="dxa"/>
              <w:left w:w="108" w:type="dxa"/>
              <w:bottom w:w="0" w:type="dxa"/>
              <w:right w:w="108" w:type="dxa"/>
            </w:tcMar>
            <w:vAlign w:val="center"/>
            <w:hideMark/>
          </w:tcPr>
          <w:p w14:paraId="3BD3EEB8"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12</w:t>
            </w:r>
          </w:p>
        </w:tc>
        <w:tc>
          <w:tcPr>
            <w:tcW w:w="2609" w:type="dxa"/>
            <w:vAlign w:val="center"/>
          </w:tcPr>
          <w:p w14:paraId="4C79D532" w14:textId="77777777" w:rsidR="004245EB"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78F4BC86"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4245EB" w14:paraId="5D888FBC" w14:textId="77777777" w:rsidTr="00D76405">
        <w:trPr>
          <w:trHeight w:val="322"/>
        </w:trPr>
        <w:tc>
          <w:tcPr>
            <w:tcW w:w="2609" w:type="dxa"/>
            <w:tcMar>
              <w:top w:w="0" w:type="dxa"/>
              <w:left w:w="108" w:type="dxa"/>
              <w:bottom w:w="0" w:type="dxa"/>
              <w:right w:w="108" w:type="dxa"/>
            </w:tcMar>
            <w:vAlign w:val="center"/>
            <w:hideMark/>
          </w:tcPr>
          <w:p w14:paraId="463BFC98"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13</w:t>
            </w:r>
          </w:p>
        </w:tc>
        <w:tc>
          <w:tcPr>
            <w:tcW w:w="2609" w:type="dxa"/>
            <w:vAlign w:val="center"/>
          </w:tcPr>
          <w:p w14:paraId="06563A06" w14:textId="77777777" w:rsidR="004245EB"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34FCB3C0"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4245EB" w:rsidRPr="006A24F2" w14:paraId="58AA796E" w14:textId="77777777" w:rsidTr="00D76405">
        <w:trPr>
          <w:trHeight w:val="322"/>
        </w:trPr>
        <w:tc>
          <w:tcPr>
            <w:tcW w:w="2609" w:type="dxa"/>
            <w:tcMar>
              <w:top w:w="0" w:type="dxa"/>
              <w:left w:w="108" w:type="dxa"/>
              <w:bottom w:w="0" w:type="dxa"/>
              <w:right w:w="108" w:type="dxa"/>
            </w:tcMar>
            <w:vAlign w:val="center"/>
            <w:hideMark/>
          </w:tcPr>
          <w:p w14:paraId="5AFF07F8" w14:textId="77777777" w:rsidR="004245EB" w:rsidRPr="006A24F2" w:rsidRDefault="004245EB" w:rsidP="00D76405">
            <w:pPr>
              <w:spacing w:after="0" w:line="240" w:lineRule="auto"/>
              <w:contextualSpacing/>
              <w:jc w:val="center"/>
              <w:rPr>
                <w:rFonts w:ascii="Arial" w:eastAsia="Times New Roman" w:hAnsi="Arial" w:cs="Arial"/>
                <w:b/>
                <w:color w:val="4A5D6A"/>
                <w:sz w:val="20"/>
              </w:rPr>
            </w:pPr>
            <w:r w:rsidRPr="006A24F2">
              <w:rPr>
                <w:rFonts w:ascii="Arial" w:eastAsia="Times New Roman" w:hAnsi="Arial" w:cs="Arial"/>
                <w:b/>
                <w:color w:val="4A5D6A"/>
                <w:sz w:val="20"/>
              </w:rPr>
              <w:t>Total</w:t>
            </w:r>
          </w:p>
        </w:tc>
        <w:tc>
          <w:tcPr>
            <w:tcW w:w="2609" w:type="dxa"/>
            <w:vAlign w:val="center"/>
          </w:tcPr>
          <w:p w14:paraId="04E1ABC9" w14:textId="77777777" w:rsidR="004245EB" w:rsidRPr="006A24F2"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480</w:t>
            </w:r>
          </w:p>
        </w:tc>
        <w:tc>
          <w:tcPr>
            <w:tcW w:w="2609" w:type="dxa"/>
            <w:vAlign w:val="center"/>
          </w:tcPr>
          <w:p w14:paraId="6087E6B4" w14:textId="41F675B7" w:rsidR="004245EB" w:rsidRPr="006A24F2"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540</w:t>
            </w:r>
          </w:p>
        </w:tc>
      </w:tr>
    </w:tbl>
    <w:p w14:paraId="1FBC99EA" w14:textId="77777777" w:rsidR="004245EB" w:rsidRDefault="004245EB" w:rsidP="001E12FB">
      <w:pPr>
        <w:spacing w:after="0" w:line="240" w:lineRule="auto"/>
        <w:contextualSpacing/>
        <w:rPr>
          <w:rFonts w:ascii="Arial" w:eastAsia="Times New Roman" w:hAnsi="Arial" w:cs="Arial"/>
          <w:color w:val="4A5D6A"/>
          <w:sz w:val="20"/>
        </w:rPr>
      </w:pPr>
    </w:p>
    <w:p w14:paraId="62F4DA9A" w14:textId="53017159" w:rsidR="004245EB" w:rsidRDefault="004245EB" w:rsidP="001E12FB">
      <w:pPr>
        <w:spacing w:after="0" w:line="240" w:lineRule="auto"/>
        <w:contextualSpacing/>
        <w:rPr>
          <w:rFonts w:ascii="Arial" w:eastAsia="Times New Roman" w:hAnsi="Arial" w:cs="Arial"/>
          <w:color w:val="4A5D6A"/>
          <w:sz w:val="20"/>
        </w:rPr>
      </w:pPr>
    </w:p>
    <w:p w14:paraId="796646D5" w14:textId="158B790D" w:rsidR="004245EB" w:rsidRDefault="004245EB" w:rsidP="004245EB">
      <w:pPr>
        <w:pStyle w:val="Heading2"/>
        <w:rPr>
          <w:rFonts w:eastAsia="Times New Roman"/>
        </w:rPr>
      </w:pPr>
      <w:r>
        <w:rPr>
          <w:rFonts w:eastAsia="Times New Roman"/>
        </w:rPr>
        <w:t>2024</w:t>
      </w:r>
    </w:p>
    <w:p w14:paraId="22AFA624" w14:textId="5B7B0A1A" w:rsidR="00AD63D8" w:rsidRPr="00AD63D8" w:rsidRDefault="00AD63D8" w:rsidP="00AD63D8">
      <w:r>
        <w:t>Y7, Y10 and Y12 entry</w:t>
      </w:r>
    </w:p>
    <w:tbl>
      <w:tblPr>
        <w:tblW w:w="7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9"/>
        <w:gridCol w:w="2609"/>
        <w:gridCol w:w="2609"/>
      </w:tblGrid>
      <w:tr w:rsidR="004245EB" w14:paraId="05269081" w14:textId="77777777" w:rsidTr="00D76405">
        <w:trPr>
          <w:trHeight w:val="481"/>
        </w:trPr>
        <w:tc>
          <w:tcPr>
            <w:tcW w:w="2609" w:type="dxa"/>
            <w:shd w:val="clear" w:color="auto" w:fill="92D050"/>
            <w:tcMar>
              <w:top w:w="0" w:type="dxa"/>
              <w:left w:w="108" w:type="dxa"/>
              <w:bottom w:w="0" w:type="dxa"/>
              <w:right w:w="108" w:type="dxa"/>
            </w:tcMar>
            <w:vAlign w:val="center"/>
            <w:hideMark/>
          </w:tcPr>
          <w:p w14:paraId="741F1F0E"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Year group</w:t>
            </w:r>
          </w:p>
        </w:tc>
        <w:tc>
          <w:tcPr>
            <w:tcW w:w="2609" w:type="dxa"/>
            <w:shd w:val="clear" w:color="auto" w:fill="92D050"/>
            <w:vAlign w:val="center"/>
          </w:tcPr>
          <w:p w14:paraId="68F7570B" w14:textId="77777777" w:rsidR="004245EB"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Current PAN</w:t>
            </w:r>
          </w:p>
        </w:tc>
        <w:tc>
          <w:tcPr>
            <w:tcW w:w="2609" w:type="dxa"/>
            <w:shd w:val="clear" w:color="auto" w:fill="92D050"/>
            <w:vAlign w:val="center"/>
          </w:tcPr>
          <w:p w14:paraId="73D31DAE"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Proposed PAN with Year 7 entry</w:t>
            </w:r>
          </w:p>
        </w:tc>
      </w:tr>
      <w:tr w:rsidR="004245EB" w14:paraId="7222E390" w14:textId="77777777" w:rsidTr="00D76405">
        <w:trPr>
          <w:trHeight w:val="322"/>
        </w:trPr>
        <w:tc>
          <w:tcPr>
            <w:tcW w:w="2609" w:type="dxa"/>
            <w:tcMar>
              <w:top w:w="0" w:type="dxa"/>
              <w:left w:w="108" w:type="dxa"/>
              <w:bottom w:w="0" w:type="dxa"/>
              <w:right w:w="108" w:type="dxa"/>
            </w:tcMar>
            <w:vAlign w:val="center"/>
          </w:tcPr>
          <w:p w14:paraId="338254BE"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7</w:t>
            </w:r>
          </w:p>
        </w:tc>
        <w:tc>
          <w:tcPr>
            <w:tcW w:w="2609" w:type="dxa"/>
            <w:vAlign w:val="center"/>
          </w:tcPr>
          <w:p w14:paraId="29F9D97D" w14:textId="77777777" w:rsidR="004245EB" w:rsidRPr="00CE6BAB" w:rsidRDefault="004245EB" w:rsidP="00D76405">
            <w:pPr>
              <w:spacing w:after="0" w:line="240" w:lineRule="auto"/>
              <w:contextualSpacing/>
              <w:jc w:val="center"/>
              <w:rPr>
                <w:rFonts w:ascii="Arial" w:eastAsia="Times New Roman" w:hAnsi="Arial" w:cs="Arial"/>
                <w:color w:val="4A5D6A"/>
                <w:sz w:val="20"/>
              </w:rPr>
            </w:pPr>
          </w:p>
        </w:tc>
        <w:tc>
          <w:tcPr>
            <w:tcW w:w="2609" w:type="dxa"/>
            <w:vAlign w:val="center"/>
          </w:tcPr>
          <w:p w14:paraId="7119496E"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30</w:t>
            </w:r>
          </w:p>
        </w:tc>
      </w:tr>
      <w:tr w:rsidR="004245EB" w14:paraId="42BA4320" w14:textId="77777777" w:rsidTr="00D76405">
        <w:trPr>
          <w:trHeight w:val="322"/>
        </w:trPr>
        <w:tc>
          <w:tcPr>
            <w:tcW w:w="2609" w:type="dxa"/>
            <w:tcMar>
              <w:top w:w="0" w:type="dxa"/>
              <w:left w:w="108" w:type="dxa"/>
              <w:bottom w:w="0" w:type="dxa"/>
              <w:right w:w="108" w:type="dxa"/>
            </w:tcMar>
            <w:vAlign w:val="center"/>
          </w:tcPr>
          <w:p w14:paraId="3F810D04" w14:textId="77777777" w:rsidR="004245EB"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8</w:t>
            </w:r>
          </w:p>
        </w:tc>
        <w:tc>
          <w:tcPr>
            <w:tcW w:w="2609" w:type="dxa"/>
            <w:vAlign w:val="center"/>
          </w:tcPr>
          <w:p w14:paraId="54DD161D" w14:textId="77777777" w:rsidR="004245EB" w:rsidRPr="00CE6BAB" w:rsidRDefault="004245EB" w:rsidP="00D76405">
            <w:pPr>
              <w:spacing w:after="0" w:line="240" w:lineRule="auto"/>
              <w:contextualSpacing/>
              <w:jc w:val="center"/>
              <w:rPr>
                <w:rFonts w:ascii="Arial" w:eastAsia="Times New Roman" w:hAnsi="Arial" w:cs="Arial"/>
                <w:color w:val="4A5D6A"/>
                <w:sz w:val="20"/>
              </w:rPr>
            </w:pPr>
          </w:p>
        </w:tc>
        <w:tc>
          <w:tcPr>
            <w:tcW w:w="2609" w:type="dxa"/>
            <w:vAlign w:val="center"/>
          </w:tcPr>
          <w:p w14:paraId="40A63133" w14:textId="65522895"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30</w:t>
            </w:r>
          </w:p>
        </w:tc>
      </w:tr>
      <w:tr w:rsidR="004245EB" w14:paraId="2064FDCC" w14:textId="77777777" w:rsidTr="00D76405">
        <w:trPr>
          <w:trHeight w:val="322"/>
        </w:trPr>
        <w:tc>
          <w:tcPr>
            <w:tcW w:w="2609" w:type="dxa"/>
            <w:tcMar>
              <w:top w:w="0" w:type="dxa"/>
              <w:left w:w="108" w:type="dxa"/>
              <w:bottom w:w="0" w:type="dxa"/>
              <w:right w:w="108" w:type="dxa"/>
            </w:tcMar>
            <w:vAlign w:val="center"/>
          </w:tcPr>
          <w:p w14:paraId="7EADF50B" w14:textId="77777777" w:rsidR="004245EB"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9</w:t>
            </w:r>
          </w:p>
        </w:tc>
        <w:tc>
          <w:tcPr>
            <w:tcW w:w="2609" w:type="dxa"/>
            <w:vAlign w:val="center"/>
          </w:tcPr>
          <w:p w14:paraId="729E9FB4" w14:textId="77777777" w:rsidR="004245EB" w:rsidRPr="00CE6BAB" w:rsidRDefault="004245EB" w:rsidP="00D76405">
            <w:pPr>
              <w:spacing w:after="0" w:line="240" w:lineRule="auto"/>
              <w:contextualSpacing/>
              <w:jc w:val="center"/>
              <w:rPr>
                <w:rFonts w:ascii="Arial" w:eastAsia="Times New Roman" w:hAnsi="Arial" w:cs="Arial"/>
                <w:color w:val="4A5D6A"/>
                <w:sz w:val="20"/>
              </w:rPr>
            </w:pPr>
          </w:p>
        </w:tc>
        <w:tc>
          <w:tcPr>
            <w:tcW w:w="2609" w:type="dxa"/>
            <w:vAlign w:val="center"/>
          </w:tcPr>
          <w:p w14:paraId="4A61AE35" w14:textId="1CD62863"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30</w:t>
            </w:r>
          </w:p>
        </w:tc>
      </w:tr>
      <w:tr w:rsidR="004245EB" w14:paraId="0195D70F" w14:textId="77777777" w:rsidTr="00D76405">
        <w:trPr>
          <w:trHeight w:val="322"/>
        </w:trPr>
        <w:tc>
          <w:tcPr>
            <w:tcW w:w="2609" w:type="dxa"/>
            <w:tcMar>
              <w:top w:w="0" w:type="dxa"/>
              <w:left w:w="108" w:type="dxa"/>
              <w:bottom w:w="0" w:type="dxa"/>
              <w:right w:w="108" w:type="dxa"/>
            </w:tcMar>
            <w:vAlign w:val="center"/>
            <w:hideMark/>
          </w:tcPr>
          <w:p w14:paraId="5D694D14"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10</w:t>
            </w:r>
          </w:p>
        </w:tc>
        <w:tc>
          <w:tcPr>
            <w:tcW w:w="2609" w:type="dxa"/>
            <w:vAlign w:val="center"/>
          </w:tcPr>
          <w:p w14:paraId="2BBEED88" w14:textId="77777777" w:rsidR="004245EB"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56AB3825"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4245EB" w14:paraId="219AC172" w14:textId="77777777" w:rsidTr="00D76405">
        <w:trPr>
          <w:trHeight w:val="322"/>
        </w:trPr>
        <w:tc>
          <w:tcPr>
            <w:tcW w:w="2609" w:type="dxa"/>
            <w:tcMar>
              <w:top w:w="0" w:type="dxa"/>
              <w:left w:w="108" w:type="dxa"/>
              <w:bottom w:w="0" w:type="dxa"/>
              <w:right w:w="108" w:type="dxa"/>
            </w:tcMar>
            <w:vAlign w:val="center"/>
            <w:hideMark/>
          </w:tcPr>
          <w:p w14:paraId="6C681856"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11</w:t>
            </w:r>
          </w:p>
        </w:tc>
        <w:tc>
          <w:tcPr>
            <w:tcW w:w="2609" w:type="dxa"/>
            <w:vAlign w:val="center"/>
          </w:tcPr>
          <w:p w14:paraId="707A9CCB" w14:textId="77777777" w:rsidR="004245EB"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2ADDFF60"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4245EB" w14:paraId="6453B306" w14:textId="77777777" w:rsidTr="00D76405">
        <w:trPr>
          <w:trHeight w:val="322"/>
        </w:trPr>
        <w:tc>
          <w:tcPr>
            <w:tcW w:w="2609" w:type="dxa"/>
            <w:tcMar>
              <w:top w:w="0" w:type="dxa"/>
              <w:left w:w="108" w:type="dxa"/>
              <w:bottom w:w="0" w:type="dxa"/>
              <w:right w:w="108" w:type="dxa"/>
            </w:tcMar>
            <w:vAlign w:val="center"/>
            <w:hideMark/>
          </w:tcPr>
          <w:p w14:paraId="48FBF566"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12</w:t>
            </w:r>
          </w:p>
        </w:tc>
        <w:tc>
          <w:tcPr>
            <w:tcW w:w="2609" w:type="dxa"/>
            <w:vAlign w:val="center"/>
          </w:tcPr>
          <w:p w14:paraId="050232BC" w14:textId="77777777" w:rsidR="004245EB"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40610042"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4245EB" w14:paraId="3A3B1810" w14:textId="77777777" w:rsidTr="00D76405">
        <w:trPr>
          <w:trHeight w:val="322"/>
        </w:trPr>
        <w:tc>
          <w:tcPr>
            <w:tcW w:w="2609" w:type="dxa"/>
            <w:tcMar>
              <w:top w:w="0" w:type="dxa"/>
              <w:left w:w="108" w:type="dxa"/>
              <w:bottom w:w="0" w:type="dxa"/>
              <w:right w:w="108" w:type="dxa"/>
            </w:tcMar>
            <w:vAlign w:val="center"/>
            <w:hideMark/>
          </w:tcPr>
          <w:p w14:paraId="7A07DF38" w14:textId="77777777" w:rsidR="004245EB" w:rsidRPr="00CE6BAB" w:rsidRDefault="004245EB" w:rsidP="00D76405">
            <w:pPr>
              <w:spacing w:after="0" w:line="240" w:lineRule="auto"/>
              <w:contextualSpacing/>
              <w:jc w:val="center"/>
              <w:rPr>
                <w:rFonts w:ascii="Arial" w:eastAsia="Times New Roman" w:hAnsi="Arial" w:cs="Arial"/>
                <w:b/>
                <w:color w:val="4A5D6A"/>
                <w:sz w:val="20"/>
              </w:rPr>
            </w:pPr>
            <w:r w:rsidRPr="00CE6BAB">
              <w:rPr>
                <w:rFonts w:ascii="Arial" w:eastAsia="Times New Roman" w:hAnsi="Arial" w:cs="Arial"/>
                <w:b/>
                <w:color w:val="4A5D6A"/>
                <w:sz w:val="20"/>
              </w:rPr>
              <w:t>13</w:t>
            </w:r>
          </w:p>
        </w:tc>
        <w:tc>
          <w:tcPr>
            <w:tcW w:w="2609" w:type="dxa"/>
            <w:vAlign w:val="center"/>
          </w:tcPr>
          <w:p w14:paraId="1B0B52B8" w14:textId="77777777" w:rsidR="004245EB" w:rsidRPr="00CE6BA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c>
          <w:tcPr>
            <w:tcW w:w="2609" w:type="dxa"/>
            <w:vAlign w:val="center"/>
          </w:tcPr>
          <w:p w14:paraId="1C711B90" w14:textId="77777777" w:rsidR="004245EB" w:rsidRDefault="004245EB" w:rsidP="00D76405">
            <w:pPr>
              <w:spacing w:after="0" w:line="240" w:lineRule="auto"/>
              <w:contextualSpacing/>
              <w:jc w:val="center"/>
              <w:rPr>
                <w:rFonts w:ascii="Arial" w:eastAsia="Times New Roman" w:hAnsi="Arial" w:cs="Arial"/>
                <w:color w:val="4A5D6A"/>
                <w:sz w:val="20"/>
              </w:rPr>
            </w:pPr>
            <w:r>
              <w:rPr>
                <w:rFonts w:ascii="Arial" w:eastAsia="Times New Roman" w:hAnsi="Arial" w:cs="Arial"/>
                <w:color w:val="4A5D6A"/>
                <w:sz w:val="20"/>
              </w:rPr>
              <w:t>120</w:t>
            </w:r>
          </w:p>
        </w:tc>
      </w:tr>
      <w:tr w:rsidR="004245EB" w:rsidRPr="006A24F2" w14:paraId="0FAB7CF7" w14:textId="77777777" w:rsidTr="00D76405">
        <w:trPr>
          <w:trHeight w:val="322"/>
        </w:trPr>
        <w:tc>
          <w:tcPr>
            <w:tcW w:w="2609" w:type="dxa"/>
            <w:tcMar>
              <w:top w:w="0" w:type="dxa"/>
              <w:left w:w="108" w:type="dxa"/>
              <w:bottom w:w="0" w:type="dxa"/>
              <w:right w:w="108" w:type="dxa"/>
            </w:tcMar>
            <w:vAlign w:val="center"/>
            <w:hideMark/>
          </w:tcPr>
          <w:p w14:paraId="0816F2DC" w14:textId="77777777" w:rsidR="004245EB" w:rsidRPr="006A24F2" w:rsidRDefault="004245EB" w:rsidP="00D76405">
            <w:pPr>
              <w:spacing w:after="0" w:line="240" w:lineRule="auto"/>
              <w:contextualSpacing/>
              <w:jc w:val="center"/>
              <w:rPr>
                <w:rFonts w:ascii="Arial" w:eastAsia="Times New Roman" w:hAnsi="Arial" w:cs="Arial"/>
                <w:b/>
                <w:color w:val="4A5D6A"/>
                <w:sz w:val="20"/>
              </w:rPr>
            </w:pPr>
            <w:r w:rsidRPr="006A24F2">
              <w:rPr>
                <w:rFonts w:ascii="Arial" w:eastAsia="Times New Roman" w:hAnsi="Arial" w:cs="Arial"/>
                <w:b/>
                <w:color w:val="4A5D6A"/>
                <w:sz w:val="20"/>
              </w:rPr>
              <w:lastRenderedPageBreak/>
              <w:t>Total</w:t>
            </w:r>
          </w:p>
        </w:tc>
        <w:tc>
          <w:tcPr>
            <w:tcW w:w="2609" w:type="dxa"/>
            <w:vAlign w:val="center"/>
          </w:tcPr>
          <w:p w14:paraId="736F9B9D" w14:textId="77777777" w:rsidR="004245EB" w:rsidRPr="006A24F2"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480</w:t>
            </w:r>
          </w:p>
        </w:tc>
        <w:tc>
          <w:tcPr>
            <w:tcW w:w="2609" w:type="dxa"/>
            <w:vAlign w:val="center"/>
          </w:tcPr>
          <w:p w14:paraId="1BB1D0FF" w14:textId="6CDB7C37" w:rsidR="004245EB" w:rsidRPr="006A24F2" w:rsidRDefault="004245EB" w:rsidP="00D76405">
            <w:pPr>
              <w:spacing w:after="0" w:line="240" w:lineRule="auto"/>
              <w:contextualSpacing/>
              <w:jc w:val="center"/>
              <w:rPr>
                <w:rFonts w:ascii="Arial" w:eastAsia="Times New Roman" w:hAnsi="Arial" w:cs="Arial"/>
                <w:b/>
                <w:color w:val="4A5D6A"/>
                <w:sz w:val="20"/>
              </w:rPr>
            </w:pPr>
            <w:r>
              <w:rPr>
                <w:rFonts w:ascii="Arial" w:eastAsia="Times New Roman" w:hAnsi="Arial" w:cs="Arial"/>
                <w:b/>
                <w:color w:val="4A5D6A"/>
                <w:sz w:val="20"/>
              </w:rPr>
              <w:t>570</w:t>
            </w:r>
          </w:p>
        </w:tc>
      </w:tr>
    </w:tbl>
    <w:p w14:paraId="160177EF" w14:textId="77777777" w:rsidR="004245EB" w:rsidRDefault="004245EB" w:rsidP="001E12FB">
      <w:pPr>
        <w:spacing w:after="0" w:line="240" w:lineRule="auto"/>
        <w:contextualSpacing/>
        <w:rPr>
          <w:rFonts w:ascii="Arial" w:eastAsia="Times New Roman" w:hAnsi="Arial" w:cs="Arial"/>
          <w:color w:val="4A5D6A"/>
          <w:sz w:val="20"/>
        </w:rPr>
      </w:pPr>
    </w:p>
    <w:p w14:paraId="5CAFA3C6" w14:textId="36D1E33A" w:rsidR="004245EB" w:rsidRDefault="004245EB" w:rsidP="001E12FB">
      <w:pPr>
        <w:spacing w:after="0" w:line="240" w:lineRule="auto"/>
        <w:contextualSpacing/>
        <w:rPr>
          <w:rFonts w:ascii="Arial" w:eastAsia="Times New Roman" w:hAnsi="Arial" w:cs="Arial"/>
          <w:color w:val="4A5D6A"/>
          <w:sz w:val="20"/>
        </w:rPr>
      </w:pPr>
    </w:p>
    <w:p w14:paraId="06D47F89" w14:textId="77777777" w:rsidR="0031137D" w:rsidRDefault="0031137D" w:rsidP="0031137D">
      <w:pPr>
        <w:pStyle w:val="Heading1"/>
        <w:rPr>
          <w:lang w:val="en-US"/>
        </w:rPr>
      </w:pPr>
      <w:r>
        <w:rPr>
          <w:lang w:val="en-US"/>
        </w:rPr>
        <w:t>Catchment area</w:t>
      </w:r>
    </w:p>
    <w:p w14:paraId="212D50AF" w14:textId="6B645A0C" w:rsidR="0031137D" w:rsidRDefault="0031137D" w:rsidP="0031137D">
      <w:pPr>
        <w:rPr>
          <w:lang w:val="en-US"/>
        </w:rPr>
      </w:pPr>
      <w:r>
        <w:rPr>
          <w:lang w:val="en-US"/>
        </w:rPr>
        <w:t>Technically the Y7 catchment area would be the same as the current 14-19 catchment area – e.g. the whole of the N</w:t>
      </w:r>
      <w:r w:rsidR="00AD63D8">
        <w:rPr>
          <w:lang w:val="en-US"/>
        </w:rPr>
        <w:t xml:space="preserve">orth </w:t>
      </w:r>
      <w:r>
        <w:rPr>
          <w:lang w:val="en-US"/>
        </w:rPr>
        <w:t>E</w:t>
      </w:r>
      <w:r w:rsidR="00AD63D8">
        <w:rPr>
          <w:lang w:val="en-US"/>
        </w:rPr>
        <w:t>ast</w:t>
      </w:r>
      <w:r>
        <w:rPr>
          <w:lang w:val="en-US"/>
        </w:rPr>
        <w:t xml:space="preserve">. This is one of the key reasons the proposed PAN for Year 7 will be small compared to the PAN for Y10. It is expected that the Y7 cohort will </w:t>
      </w:r>
      <w:r w:rsidR="00AD63D8">
        <w:rPr>
          <w:lang w:val="en-US"/>
        </w:rPr>
        <w:t xml:space="preserve">mainly </w:t>
      </w:r>
      <w:r>
        <w:rPr>
          <w:lang w:val="en-US"/>
        </w:rPr>
        <w:t xml:space="preserve">consist of students living with easy access to the city </w:t>
      </w:r>
      <w:proofErr w:type="spellStart"/>
      <w:r>
        <w:rPr>
          <w:lang w:val="en-US"/>
        </w:rPr>
        <w:t>centre</w:t>
      </w:r>
      <w:proofErr w:type="spellEnd"/>
      <w:r>
        <w:rPr>
          <w:lang w:val="en-US"/>
        </w:rPr>
        <w:t xml:space="preserve"> and those whose parents would provide a lift to school in the morning (perhaps they work in Newcastle and live elsewhere). Some Y7 students may also use public transport. This factor would have to be monitored very carefully.</w:t>
      </w:r>
    </w:p>
    <w:p w14:paraId="4F20BECC" w14:textId="326DD096" w:rsidR="001E12FB" w:rsidRPr="00975CF6" w:rsidRDefault="0031137D" w:rsidP="00975CF6">
      <w:pPr>
        <w:rPr>
          <w:lang w:val="en-US"/>
        </w:rPr>
      </w:pPr>
      <w:r>
        <w:rPr>
          <w:lang w:val="en-US"/>
        </w:rPr>
        <w:t>The PAN is kept small as the UTC location is not the most accessible to this age range. However there are many local areas where schools are oversubscribed and many families seeking alternatives.</w:t>
      </w:r>
    </w:p>
    <w:p w14:paraId="17311B40" w14:textId="77777777" w:rsidR="00A85A0E" w:rsidRDefault="00A85A0E"/>
    <w:sectPr w:rsidR="00A85A0E" w:rsidSect="001E12FB">
      <w:footerReference w:type="default" r:id="rId10"/>
      <w:pgSz w:w="11906" w:h="16838"/>
      <w:pgMar w:top="720" w:right="720" w:bottom="720" w:left="720"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11C6" w14:textId="77777777" w:rsidR="00AF5AAF" w:rsidRDefault="00AF5AAF">
      <w:pPr>
        <w:spacing w:after="0" w:line="240" w:lineRule="auto"/>
      </w:pPr>
      <w:r>
        <w:separator/>
      </w:r>
    </w:p>
  </w:endnote>
  <w:endnote w:type="continuationSeparator" w:id="0">
    <w:p w14:paraId="15EE5D7E" w14:textId="77777777" w:rsidR="00AF5AAF" w:rsidRDefault="00AF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244888"/>
      <w:docPartObj>
        <w:docPartGallery w:val="Page Numbers (Bottom of Page)"/>
        <w:docPartUnique/>
      </w:docPartObj>
    </w:sdtPr>
    <w:sdtEndPr>
      <w:rPr>
        <w:noProof/>
      </w:rPr>
    </w:sdtEndPr>
    <w:sdtContent>
      <w:p w14:paraId="214E51BC" w14:textId="7F8D82F7" w:rsidR="00D76405" w:rsidRDefault="00D76405">
        <w:pPr>
          <w:pStyle w:val="Footer"/>
          <w:jc w:val="right"/>
        </w:pPr>
        <w:r>
          <w:fldChar w:fldCharType="begin"/>
        </w:r>
        <w:r>
          <w:instrText xml:space="preserve"> PAGE   \* MERGEFORMAT </w:instrText>
        </w:r>
        <w:r>
          <w:fldChar w:fldCharType="separate"/>
        </w:r>
        <w:r w:rsidR="00E41613">
          <w:rPr>
            <w:noProof/>
          </w:rPr>
          <w:t>2</w:t>
        </w:r>
        <w:r>
          <w:rPr>
            <w:noProof/>
          </w:rPr>
          <w:fldChar w:fldCharType="end"/>
        </w:r>
      </w:p>
    </w:sdtContent>
  </w:sdt>
  <w:p w14:paraId="54A26DAA" w14:textId="77777777" w:rsidR="00D76405" w:rsidRPr="00273144" w:rsidRDefault="00D76405" w:rsidP="00D76405">
    <w:pPr>
      <w:pStyle w:val="Footer"/>
      <w:rPr>
        <w:rFonts w:ascii="Arial" w:hAnsi="Arial" w:cs="Arial"/>
        <w:b/>
        <w:color w:val="4D616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4BC93" w14:textId="77777777" w:rsidR="00AF5AAF" w:rsidRDefault="00AF5AAF">
      <w:pPr>
        <w:spacing w:after="0" w:line="240" w:lineRule="auto"/>
      </w:pPr>
      <w:r>
        <w:separator/>
      </w:r>
    </w:p>
  </w:footnote>
  <w:footnote w:type="continuationSeparator" w:id="0">
    <w:p w14:paraId="13C585B2" w14:textId="77777777" w:rsidR="00AF5AAF" w:rsidRDefault="00AF5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0B3B"/>
    <w:multiLevelType w:val="hybridMultilevel"/>
    <w:tmpl w:val="253A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91A25"/>
    <w:multiLevelType w:val="hybridMultilevel"/>
    <w:tmpl w:val="55702D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A252D03"/>
    <w:multiLevelType w:val="hybridMultilevel"/>
    <w:tmpl w:val="2BC4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F4BBD"/>
    <w:multiLevelType w:val="hybridMultilevel"/>
    <w:tmpl w:val="B244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D74A5"/>
    <w:multiLevelType w:val="hybridMultilevel"/>
    <w:tmpl w:val="57B8B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98A2512"/>
    <w:multiLevelType w:val="hybridMultilevel"/>
    <w:tmpl w:val="C9D21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7E7C91"/>
    <w:multiLevelType w:val="hybridMultilevel"/>
    <w:tmpl w:val="3AC8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FB"/>
    <w:rsid w:val="00034AE5"/>
    <w:rsid w:val="0004299A"/>
    <w:rsid w:val="000F519C"/>
    <w:rsid w:val="001B59EE"/>
    <w:rsid w:val="001E12FB"/>
    <w:rsid w:val="00244CA7"/>
    <w:rsid w:val="0031137D"/>
    <w:rsid w:val="00422C68"/>
    <w:rsid w:val="004245EB"/>
    <w:rsid w:val="004877A9"/>
    <w:rsid w:val="004F3098"/>
    <w:rsid w:val="005E633E"/>
    <w:rsid w:val="006A24F2"/>
    <w:rsid w:val="00712D51"/>
    <w:rsid w:val="007F5F65"/>
    <w:rsid w:val="00851DA1"/>
    <w:rsid w:val="00853E6A"/>
    <w:rsid w:val="009029B3"/>
    <w:rsid w:val="00975CF6"/>
    <w:rsid w:val="00A43865"/>
    <w:rsid w:val="00A44E46"/>
    <w:rsid w:val="00A85A0E"/>
    <w:rsid w:val="00AD63D8"/>
    <w:rsid w:val="00AF5AAF"/>
    <w:rsid w:val="00BD1D68"/>
    <w:rsid w:val="00CE6C8C"/>
    <w:rsid w:val="00D76405"/>
    <w:rsid w:val="00E03B8C"/>
    <w:rsid w:val="00E26795"/>
    <w:rsid w:val="00E41613"/>
    <w:rsid w:val="00F05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B9F5"/>
  <w15:chartTrackingRefBased/>
  <w15:docId w15:val="{AF0B2E68-03A9-4E2A-BE5F-907F8B22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2FB"/>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4245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45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2FB"/>
    <w:rPr>
      <w:rFonts w:eastAsiaTheme="minorEastAsia"/>
      <w:lang w:eastAsia="en-GB"/>
    </w:rPr>
  </w:style>
  <w:style w:type="paragraph" w:styleId="Footer">
    <w:name w:val="footer"/>
    <w:basedOn w:val="Normal"/>
    <w:link w:val="FooterChar"/>
    <w:uiPriority w:val="99"/>
    <w:unhideWhenUsed/>
    <w:rsid w:val="001E1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2FB"/>
    <w:rPr>
      <w:rFonts w:eastAsiaTheme="minorEastAsia"/>
      <w:lang w:eastAsia="en-GB"/>
    </w:rPr>
  </w:style>
  <w:style w:type="paragraph" w:customStyle="1" w:styleId="UTCheading">
    <w:name w:val="UTC heading"/>
    <w:basedOn w:val="Normal"/>
    <w:link w:val="UTCheadingChar"/>
    <w:qFormat/>
    <w:rsid w:val="001E12FB"/>
    <w:pPr>
      <w:keepNext/>
      <w:keepLines/>
      <w:spacing w:before="240" w:after="0" w:line="240" w:lineRule="auto"/>
      <w:outlineLvl w:val="0"/>
    </w:pPr>
    <w:rPr>
      <w:rFonts w:ascii="Arial" w:eastAsiaTheme="majorEastAsia" w:hAnsi="Arial" w:cs="Arial"/>
      <w:b/>
      <w:bCs/>
      <w:iCs/>
      <w:color w:val="006A6A"/>
      <w:sz w:val="28"/>
      <w:lang w:eastAsia="en-US"/>
    </w:rPr>
  </w:style>
  <w:style w:type="character" w:customStyle="1" w:styleId="UTCheadingChar">
    <w:name w:val="UTC heading Char"/>
    <w:basedOn w:val="DefaultParagraphFont"/>
    <w:link w:val="UTCheading"/>
    <w:rsid w:val="001E12FB"/>
    <w:rPr>
      <w:rFonts w:ascii="Arial" w:eastAsiaTheme="majorEastAsia" w:hAnsi="Arial" w:cs="Arial"/>
      <w:b/>
      <w:bCs/>
      <w:iCs/>
      <w:color w:val="006A6A"/>
      <w:sz w:val="28"/>
    </w:rPr>
  </w:style>
  <w:style w:type="paragraph" w:styleId="ListParagraph">
    <w:name w:val="List Paragraph"/>
    <w:basedOn w:val="Normal"/>
    <w:uiPriority w:val="34"/>
    <w:qFormat/>
    <w:rsid w:val="007F5F65"/>
    <w:pPr>
      <w:ind w:left="720"/>
      <w:contextualSpacing/>
    </w:pPr>
  </w:style>
  <w:style w:type="character" w:customStyle="1" w:styleId="Heading2Char">
    <w:name w:val="Heading 2 Char"/>
    <w:basedOn w:val="DefaultParagraphFont"/>
    <w:link w:val="Heading2"/>
    <w:uiPriority w:val="9"/>
    <w:rsid w:val="004245EB"/>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4245EB"/>
    <w:rPr>
      <w:rFonts w:asciiTheme="majorHAnsi" w:eastAsiaTheme="majorEastAsia" w:hAnsiTheme="majorHAnsi" w:cstheme="majorBidi"/>
      <w:color w:val="2E74B5" w:themeColor="accent1" w:themeShade="BF"/>
      <w:sz w:val="32"/>
      <w:szCs w:val="32"/>
      <w:lang w:eastAsia="en-GB"/>
    </w:rPr>
  </w:style>
  <w:style w:type="paragraph" w:styleId="Title">
    <w:name w:val="Title"/>
    <w:basedOn w:val="Normal"/>
    <w:next w:val="Normal"/>
    <w:link w:val="TitleChar"/>
    <w:uiPriority w:val="10"/>
    <w:qFormat/>
    <w:rsid w:val="00424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5EB"/>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4245EB"/>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245EB"/>
    <w:rPr>
      <w:rFonts w:eastAsiaTheme="minorEastAsia"/>
      <w:color w:val="5A5A5A" w:themeColor="text1" w:themeTint="A5"/>
      <w:spacing w:val="15"/>
      <w:lang w:eastAsia="en-GB"/>
    </w:rPr>
  </w:style>
  <w:style w:type="table" w:styleId="TableGrid">
    <w:name w:val="Table Grid"/>
    <w:basedOn w:val="TableNormal"/>
    <w:uiPriority w:val="39"/>
    <w:rsid w:val="005E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6758BAB3566049B895ABBE7EC19DA6" ma:contentTypeVersion="13" ma:contentTypeDescription="Create a new document." ma:contentTypeScope="" ma:versionID="dbd690ec4333013cd4523bdfaac6dcf5">
  <xsd:schema xmlns:xsd="http://www.w3.org/2001/XMLSchema" xmlns:xs="http://www.w3.org/2001/XMLSchema" xmlns:p="http://schemas.microsoft.com/office/2006/metadata/properties" xmlns:ns3="a903744a-860f-4a92-abb8-6881c533ac67" xmlns:ns4="aa7a5a93-b345-48db-8abc-9a62914ad5a5" targetNamespace="http://schemas.microsoft.com/office/2006/metadata/properties" ma:root="true" ma:fieldsID="a09941b367acf2ca09b9e268c90fa7e9" ns3:_="" ns4:_="">
    <xsd:import namespace="a903744a-860f-4a92-abb8-6881c533ac67"/>
    <xsd:import namespace="aa7a5a93-b345-48db-8abc-9a62914ad5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3744a-860f-4a92-abb8-6881c533ac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a5a93-b345-48db-8abc-9a62914ad5a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8D808-357C-4BAE-A608-BA10A1A472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503F1-46CA-46B8-8698-8D9AFCD6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3744a-860f-4a92-abb8-6881c533ac67"/>
    <ds:schemaRef ds:uri="aa7a5a93-b345-48db-8abc-9a62914ad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E5B2E-A547-40BE-8E91-D66E811B8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Dower</dc:creator>
  <cp:keywords/>
  <dc:description/>
  <cp:lastModifiedBy>Dan Sydes</cp:lastModifiedBy>
  <cp:revision>6</cp:revision>
  <dcterms:created xsi:type="dcterms:W3CDTF">2020-05-04T09:58:00Z</dcterms:created>
  <dcterms:modified xsi:type="dcterms:W3CDTF">2020-06-30T13:47:00Z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0x0101008E6758BAB3566049B895ABBE7EC19DA6</vt:lpwstr>
  </property>
</Properties>
</file>